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33871B" w14:textId="77777777" w:rsidR="00E92366" w:rsidRDefault="00E92366">
      <w:pPr>
        <w:jc w:val="center"/>
        <w:rPr>
          <w:rFonts w:ascii="宋体"/>
          <w:b/>
          <w:sz w:val="32"/>
          <w:szCs w:val="32"/>
        </w:rPr>
      </w:pPr>
    </w:p>
    <w:p w14:paraId="3FD305DA" w14:textId="77777777" w:rsidR="00E92366" w:rsidRDefault="00E92366">
      <w:pPr>
        <w:jc w:val="center"/>
        <w:rPr>
          <w:rFonts w:ascii="宋体"/>
          <w:b/>
          <w:sz w:val="32"/>
          <w:szCs w:val="32"/>
        </w:rPr>
      </w:pPr>
    </w:p>
    <w:p w14:paraId="1D945D61" w14:textId="77777777" w:rsidR="00E92366" w:rsidRDefault="00E92366">
      <w:pPr>
        <w:jc w:val="center"/>
        <w:rPr>
          <w:rFonts w:ascii="宋体"/>
          <w:b/>
          <w:sz w:val="32"/>
          <w:szCs w:val="32"/>
        </w:rPr>
      </w:pPr>
    </w:p>
    <w:p w14:paraId="5FCF1C44" w14:textId="77777777" w:rsidR="00E92366"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14:paraId="277C483A" w14:textId="77777777" w:rsidR="00E92366"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《设施无籽西瓜栽培技术规程》</w:t>
      </w:r>
    </w:p>
    <w:p w14:paraId="65EBA5A5" w14:textId="77777777" w:rsidR="00E92366"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14:paraId="1C3E9D36" w14:textId="77777777" w:rsidR="00E92366" w:rsidRDefault="00E92366">
      <w:pPr>
        <w:ind w:firstLineChars="200" w:firstLine="643"/>
        <w:rPr>
          <w:rFonts w:ascii="仿宋" w:eastAsia="仿宋" w:hAnsi="仿宋" w:hint="eastAsia"/>
          <w:b/>
          <w:sz w:val="32"/>
          <w:szCs w:val="32"/>
        </w:rPr>
      </w:pPr>
    </w:p>
    <w:p w14:paraId="2921D42B" w14:textId="77777777" w:rsidR="00E92366" w:rsidRDefault="00E92366">
      <w:pPr>
        <w:ind w:firstLineChars="200" w:firstLine="643"/>
        <w:rPr>
          <w:rFonts w:ascii="仿宋" w:eastAsia="仿宋" w:hAnsi="仿宋" w:hint="eastAsia"/>
          <w:b/>
          <w:sz w:val="32"/>
          <w:szCs w:val="32"/>
        </w:rPr>
      </w:pPr>
    </w:p>
    <w:p w14:paraId="11D54E44" w14:textId="77777777" w:rsidR="00E92366" w:rsidRDefault="00E92366">
      <w:pPr>
        <w:ind w:firstLineChars="200" w:firstLine="643"/>
        <w:rPr>
          <w:rFonts w:ascii="仿宋" w:eastAsia="仿宋" w:hAnsi="仿宋" w:hint="eastAsia"/>
          <w:b/>
          <w:sz w:val="32"/>
          <w:szCs w:val="32"/>
        </w:rPr>
      </w:pPr>
    </w:p>
    <w:p w14:paraId="3F28359C" w14:textId="77777777" w:rsidR="00E92366" w:rsidRDefault="00E92366">
      <w:pPr>
        <w:ind w:firstLineChars="200" w:firstLine="643"/>
        <w:rPr>
          <w:rFonts w:ascii="仿宋" w:eastAsia="仿宋" w:hAnsi="仿宋" w:hint="eastAsia"/>
          <w:b/>
          <w:sz w:val="32"/>
          <w:szCs w:val="32"/>
        </w:rPr>
      </w:pPr>
    </w:p>
    <w:p w14:paraId="049D7047" w14:textId="77777777" w:rsidR="00E92366" w:rsidRDefault="00E92366">
      <w:pPr>
        <w:ind w:firstLineChars="200" w:firstLine="643"/>
        <w:rPr>
          <w:rFonts w:ascii="仿宋" w:eastAsia="仿宋" w:hAnsi="仿宋" w:hint="eastAsia"/>
          <w:b/>
          <w:sz w:val="32"/>
          <w:szCs w:val="32"/>
        </w:rPr>
      </w:pPr>
    </w:p>
    <w:p w14:paraId="26E8F5AA" w14:textId="77777777" w:rsidR="00E92366" w:rsidRDefault="00E92366">
      <w:pPr>
        <w:ind w:firstLineChars="200" w:firstLine="643"/>
        <w:rPr>
          <w:rFonts w:ascii="仿宋" w:eastAsia="仿宋" w:hAnsi="仿宋" w:hint="eastAsia"/>
          <w:b/>
          <w:sz w:val="32"/>
          <w:szCs w:val="32"/>
        </w:rPr>
      </w:pPr>
    </w:p>
    <w:p w14:paraId="52253221" w14:textId="77777777" w:rsidR="00E92366" w:rsidRDefault="00E92366">
      <w:pPr>
        <w:ind w:firstLineChars="200" w:firstLine="643"/>
        <w:rPr>
          <w:rFonts w:ascii="仿宋" w:eastAsia="仿宋" w:hAnsi="仿宋" w:hint="eastAsia"/>
          <w:b/>
          <w:sz w:val="32"/>
          <w:szCs w:val="32"/>
        </w:rPr>
      </w:pPr>
    </w:p>
    <w:p w14:paraId="7800FEBE" w14:textId="77777777" w:rsidR="00E92366" w:rsidRDefault="00E92366">
      <w:pPr>
        <w:ind w:firstLineChars="200" w:firstLine="643"/>
        <w:jc w:val="center"/>
        <w:rPr>
          <w:rFonts w:ascii="仿宋" w:eastAsia="仿宋" w:hAnsi="仿宋" w:hint="eastAsia"/>
          <w:b/>
          <w:sz w:val="32"/>
          <w:szCs w:val="32"/>
        </w:rPr>
      </w:pPr>
    </w:p>
    <w:p w14:paraId="5939A84C" w14:textId="77777777" w:rsidR="00E92366" w:rsidRDefault="00E92366">
      <w:pPr>
        <w:ind w:firstLineChars="200" w:firstLine="643"/>
        <w:jc w:val="center"/>
        <w:rPr>
          <w:rFonts w:ascii="宋体"/>
          <w:b/>
          <w:sz w:val="32"/>
          <w:szCs w:val="32"/>
        </w:rPr>
      </w:pPr>
    </w:p>
    <w:p w14:paraId="13FA4D65" w14:textId="77777777" w:rsidR="00E92366" w:rsidRDefault="00E92366">
      <w:pPr>
        <w:ind w:firstLineChars="200" w:firstLine="643"/>
        <w:jc w:val="center"/>
        <w:rPr>
          <w:rFonts w:ascii="宋体"/>
          <w:b/>
          <w:sz w:val="32"/>
          <w:szCs w:val="32"/>
        </w:rPr>
      </w:pPr>
    </w:p>
    <w:p w14:paraId="0477D0BF" w14:textId="77777777" w:rsidR="00E92366" w:rsidRDefault="00E92366">
      <w:pPr>
        <w:ind w:firstLineChars="200" w:firstLine="643"/>
        <w:jc w:val="center"/>
        <w:rPr>
          <w:rFonts w:ascii="宋体"/>
          <w:b/>
          <w:sz w:val="32"/>
          <w:szCs w:val="32"/>
        </w:rPr>
      </w:pPr>
    </w:p>
    <w:p w14:paraId="038FD395" w14:textId="77777777" w:rsidR="00E92366" w:rsidRDefault="00000000">
      <w:pPr>
        <w:spacing w:line="360" w:lineRule="auto"/>
        <w:jc w:val="center"/>
        <w:rPr>
          <w:rFonts w:ascii="宋体" w:hAnsi="宋体" w:hint="eastAsia"/>
          <w:b/>
          <w:kern w:val="22"/>
          <w:sz w:val="10"/>
          <w:szCs w:val="10"/>
        </w:rPr>
      </w:pPr>
      <w:r>
        <w:rPr>
          <w:rFonts w:ascii="宋体" w:hAnsi="宋体" w:hint="eastAsia"/>
          <w:b/>
          <w:kern w:val="22"/>
          <w:sz w:val="32"/>
          <w:szCs w:val="32"/>
        </w:rPr>
        <w:t>编制单位：山西农业大学</w:t>
      </w:r>
    </w:p>
    <w:p w14:paraId="3FB4A457" w14:textId="77777777" w:rsidR="00E92366" w:rsidRDefault="00000000">
      <w:pPr>
        <w:jc w:val="center"/>
        <w:rPr>
          <w:rFonts w:ascii="宋体" w:hAnsi="宋体" w:hint="eastAsia"/>
          <w:b/>
          <w:sz w:val="32"/>
          <w:szCs w:val="32"/>
        </w:rPr>
      </w:pPr>
      <w:r>
        <w:rPr>
          <w:rFonts w:ascii="宋体" w:hAnsi="宋体" w:hint="eastAsia"/>
          <w:b/>
          <w:sz w:val="32"/>
          <w:szCs w:val="32"/>
        </w:rPr>
        <w:t xml:space="preserve"> 二〇二四年一月</w:t>
      </w:r>
    </w:p>
    <w:p w14:paraId="101173B4" w14:textId="77777777" w:rsidR="00E92366" w:rsidRDefault="00E92366">
      <w:pPr>
        <w:jc w:val="center"/>
        <w:rPr>
          <w:rFonts w:ascii="宋体" w:hAnsi="宋体" w:hint="eastAsia"/>
          <w:b/>
          <w:sz w:val="32"/>
          <w:szCs w:val="32"/>
        </w:rPr>
      </w:pPr>
    </w:p>
    <w:p w14:paraId="0890688E" w14:textId="77777777" w:rsidR="00E92366" w:rsidRDefault="00E92366">
      <w:pPr>
        <w:jc w:val="center"/>
        <w:rPr>
          <w:rFonts w:ascii="宋体" w:hAnsi="宋体" w:hint="eastAsia"/>
          <w:b/>
          <w:sz w:val="32"/>
          <w:szCs w:val="32"/>
        </w:rPr>
      </w:pPr>
    </w:p>
    <w:p w14:paraId="2707D0DA" w14:textId="77777777" w:rsidR="00E92366" w:rsidRDefault="00E92366">
      <w:pPr>
        <w:jc w:val="center"/>
        <w:rPr>
          <w:rFonts w:ascii="宋体" w:hAnsi="宋体" w:hint="eastAsia"/>
          <w:b/>
          <w:sz w:val="32"/>
          <w:szCs w:val="32"/>
        </w:rPr>
      </w:pPr>
    </w:p>
    <w:p w14:paraId="71E3F6B0" w14:textId="77777777" w:rsidR="00E92366" w:rsidRDefault="00000000">
      <w:pPr>
        <w:spacing w:line="520" w:lineRule="exact"/>
        <w:jc w:val="center"/>
        <w:rPr>
          <w:rFonts w:ascii="宋体"/>
          <w:b/>
          <w:sz w:val="30"/>
          <w:szCs w:val="30"/>
        </w:rPr>
      </w:pPr>
      <w:r>
        <w:rPr>
          <w:rFonts w:ascii="宋体" w:hAnsi="宋体" w:hint="eastAsia"/>
          <w:b/>
          <w:sz w:val="30"/>
          <w:szCs w:val="30"/>
        </w:rPr>
        <w:lastRenderedPageBreak/>
        <w:t>山西省地方标准</w:t>
      </w:r>
    </w:p>
    <w:p w14:paraId="517BA051" w14:textId="77777777" w:rsidR="00E92366" w:rsidRDefault="00000000">
      <w:pPr>
        <w:spacing w:line="520" w:lineRule="exact"/>
        <w:jc w:val="center"/>
        <w:rPr>
          <w:rFonts w:ascii="宋体"/>
          <w:b/>
          <w:sz w:val="30"/>
          <w:szCs w:val="30"/>
        </w:rPr>
      </w:pPr>
      <w:r>
        <w:rPr>
          <w:rFonts w:ascii="宋体" w:hAnsi="宋体" w:hint="eastAsia"/>
          <w:b/>
          <w:sz w:val="30"/>
          <w:szCs w:val="30"/>
        </w:rPr>
        <w:t>《设施无籽西瓜栽培技术规程》</w:t>
      </w:r>
    </w:p>
    <w:p w14:paraId="0EC2304D" w14:textId="77777777" w:rsidR="00E92366" w:rsidRDefault="00000000">
      <w:pPr>
        <w:spacing w:line="520" w:lineRule="exact"/>
        <w:jc w:val="center"/>
        <w:rPr>
          <w:rFonts w:ascii="宋体" w:hAnsi="宋体" w:hint="eastAsia"/>
          <w:b/>
          <w:sz w:val="30"/>
          <w:szCs w:val="30"/>
        </w:rPr>
      </w:pPr>
      <w:r>
        <w:rPr>
          <w:rFonts w:ascii="宋体" w:hAnsi="宋体" w:hint="eastAsia"/>
          <w:b/>
          <w:sz w:val="30"/>
          <w:szCs w:val="30"/>
        </w:rPr>
        <w:t>编制说明</w:t>
      </w:r>
    </w:p>
    <w:p w14:paraId="4AC3AA87" w14:textId="77777777" w:rsidR="00E92366" w:rsidRDefault="00E92366">
      <w:pPr>
        <w:spacing w:line="520" w:lineRule="exact"/>
        <w:jc w:val="center"/>
        <w:rPr>
          <w:rFonts w:ascii="宋体" w:hAnsi="宋体" w:hint="eastAsia"/>
          <w:b/>
          <w:sz w:val="30"/>
          <w:szCs w:val="30"/>
        </w:rPr>
      </w:pPr>
    </w:p>
    <w:p w14:paraId="4F71CB7E" w14:textId="77777777" w:rsidR="00E92366" w:rsidRPr="00985EAA" w:rsidRDefault="00000000">
      <w:pPr>
        <w:spacing w:line="360" w:lineRule="auto"/>
        <w:ind w:firstLineChars="200" w:firstLine="480"/>
        <w:outlineLvl w:val="0"/>
        <w:rPr>
          <w:rFonts w:ascii="黑体" w:eastAsia="黑体" w:hAnsi="黑体" w:hint="eastAsia"/>
          <w:sz w:val="24"/>
        </w:rPr>
      </w:pPr>
      <w:r w:rsidRPr="00985EAA">
        <w:rPr>
          <w:rFonts w:ascii="黑体" w:eastAsia="黑体" w:hAnsi="黑体" w:hint="eastAsia"/>
          <w:sz w:val="24"/>
        </w:rPr>
        <w:t>一、工作简况</w:t>
      </w:r>
    </w:p>
    <w:p w14:paraId="5B98816E" w14:textId="19E17327" w:rsidR="00E92366" w:rsidRPr="00985EAA" w:rsidRDefault="00C45418">
      <w:pPr>
        <w:spacing w:line="360" w:lineRule="auto"/>
        <w:ind w:left="465"/>
        <w:outlineLvl w:val="1"/>
        <w:rPr>
          <w:rFonts w:ascii="楷体" w:eastAsia="楷体" w:hAnsi="楷体" w:hint="eastAsia"/>
          <w:sz w:val="24"/>
        </w:rPr>
      </w:pPr>
      <w:r>
        <w:rPr>
          <w:rFonts w:ascii="楷体" w:eastAsia="楷体" w:hAnsi="楷体" w:hint="eastAsia"/>
          <w:sz w:val="24"/>
        </w:rPr>
        <w:t>1</w:t>
      </w:r>
      <w:r w:rsidRPr="00985EAA">
        <w:rPr>
          <w:rFonts w:ascii="楷体" w:eastAsia="楷体" w:hAnsi="楷体" w:hint="eastAsia"/>
          <w:sz w:val="24"/>
        </w:rPr>
        <w:t>任务来源</w:t>
      </w:r>
    </w:p>
    <w:p w14:paraId="04AA3EF1" w14:textId="77777777" w:rsidR="00E92366" w:rsidRPr="00985EAA" w:rsidRDefault="00000000">
      <w:pPr>
        <w:spacing w:line="360" w:lineRule="auto"/>
        <w:ind w:firstLineChars="200" w:firstLine="480"/>
        <w:jc w:val="left"/>
        <w:outlineLvl w:val="1"/>
        <w:rPr>
          <w:rFonts w:ascii="仿宋" w:eastAsia="仿宋" w:hAnsi="仿宋" w:hint="eastAsia"/>
          <w:sz w:val="24"/>
        </w:rPr>
      </w:pPr>
      <w:r w:rsidRPr="00985EAA">
        <w:rPr>
          <w:rFonts w:ascii="仿宋" w:eastAsia="仿宋" w:hAnsi="仿宋" w:hint="eastAsia"/>
          <w:sz w:val="24"/>
        </w:rPr>
        <w:t>按照山西省市场监督管理局关于2022年度省级地方标准复审结论公告（山西省地方标准公告2022年第20号），《无籽西瓜设施栽培技术规程》</w:t>
      </w:r>
      <w:r w:rsidRPr="00985EAA">
        <w:rPr>
          <w:rFonts w:ascii="仿宋" w:eastAsia="仿宋" w:hAnsi="仿宋"/>
          <w:sz w:val="24"/>
        </w:rPr>
        <w:t>DB14/T 947-2014</w:t>
      </w:r>
      <w:r w:rsidRPr="00985EAA">
        <w:rPr>
          <w:rFonts w:ascii="仿宋" w:eastAsia="仿宋" w:hAnsi="仿宋" w:hint="eastAsia"/>
          <w:sz w:val="24"/>
        </w:rPr>
        <w:t>被列入山西省地方标准修订计划，本标准由山西省农业标准化技术委员会（SXS/TC19）归口。</w:t>
      </w:r>
    </w:p>
    <w:p w14:paraId="123D5F32" w14:textId="790B5197" w:rsidR="00E92366" w:rsidRPr="00985EAA" w:rsidRDefault="00000000">
      <w:pPr>
        <w:spacing w:line="360" w:lineRule="auto"/>
        <w:ind w:left="465"/>
        <w:outlineLvl w:val="1"/>
        <w:rPr>
          <w:rFonts w:ascii="楷体" w:eastAsia="楷体" w:hAnsi="楷体" w:hint="eastAsia"/>
          <w:sz w:val="24"/>
        </w:rPr>
      </w:pPr>
      <w:r w:rsidRPr="00985EAA">
        <w:rPr>
          <w:rFonts w:ascii="楷体" w:eastAsia="楷体" w:hAnsi="楷体" w:hint="eastAsia"/>
          <w:sz w:val="24"/>
        </w:rPr>
        <w:t>2起草</w:t>
      </w:r>
      <w:r w:rsidRPr="00985EAA">
        <w:rPr>
          <w:rFonts w:ascii="楷体" w:eastAsia="楷体" w:hAnsi="楷体"/>
          <w:sz w:val="24"/>
        </w:rPr>
        <w:t>单位和主要起草人</w:t>
      </w:r>
    </w:p>
    <w:p w14:paraId="5779CB1E" w14:textId="77777777" w:rsidR="00E92366" w:rsidRPr="00985EAA" w:rsidRDefault="00000000">
      <w:pPr>
        <w:spacing w:line="360" w:lineRule="auto"/>
        <w:ind w:firstLineChars="200" w:firstLine="480"/>
        <w:jc w:val="left"/>
        <w:outlineLvl w:val="1"/>
        <w:rPr>
          <w:rFonts w:ascii="仿宋" w:eastAsia="仿宋" w:hAnsi="仿宋" w:hint="eastAsia"/>
          <w:sz w:val="24"/>
        </w:rPr>
      </w:pPr>
      <w:r w:rsidRPr="00985EAA">
        <w:rPr>
          <w:sz w:val="24"/>
        </w:rPr>
        <w:t>起</w:t>
      </w:r>
      <w:r w:rsidRPr="00985EAA">
        <w:rPr>
          <w:rFonts w:ascii="仿宋" w:eastAsia="仿宋" w:hAnsi="仿宋"/>
          <w:sz w:val="24"/>
        </w:rPr>
        <w:t>草任务由</w:t>
      </w:r>
      <w:r w:rsidRPr="00985EAA">
        <w:rPr>
          <w:rFonts w:ascii="仿宋" w:eastAsia="仿宋" w:hAnsi="仿宋" w:hint="eastAsia"/>
          <w:sz w:val="24"/>
        </w:rPr>
        <w:t>山西农业大学农业经济管理学院承担</w:t>
      </w:r>
      <w:r w:rsidRPr="00985EAA">
        <w:rPr>
          <w:rFonts w:ascii="仿宋" w:eastAsia="仿宋" w:hAnsi="仿宋"/>
          <w:sz w:val="24"/>
        </w:rPr>
        <w:t>。</w:t>
      </w:r>
    </w:p>
    <w:p w14:paraId="76722273" w14:textId="77777777" w:rsidR="00E92366" w:rsidRPr="00985EAA" w:rsidRDefault="00000000">
      <w:pPr>
        <w:spacing w:line="360" w:lineRule="auto"/>
        <w:ind w:firstLineChars="200" w:firstLine="480"/>
        <w:jc w:val="center"/>
        <w:outlineLvl w:val="1"/>
        <w:rPr>
          <w:rFonts w:ascii="仿宋" w:eastAsia="仿宋" w:hAnsi="仿宋" w:hint="eastAsia"/>
          <w:sz w:val="24"/>
        </w:rPr>
      </w:pPr>
      <w:r w:rsidRPr="00985EAA">
        <w:rPr>
          <w:rFonts w:ascii="仿宋" w:eastAsia="仿宋" w:hAnsi="仿宋"/>
          <w:sz w:val="24"/>
        </w:rPr>
        <w:t>主要起草人信息</w:t>
      </w:r>
    </w:p>
    <w:tbl>
      <w:tblPr>
        <w:tblStyle w:val="af1"/>
        <w:tblW w:w="9209" w:type="dxa"/>
        <w:tblLook w:val="04A0" w:firstRow="1" w:lastRow="0" w:firstColumn="1" w:lastColumn="0" w:noHBand="0" w:noVBand="1"/>
      </w:tblPr>
      <w:tblGrid>
        <w:gridCol w:w="988"/>
        <w:gridCol w:w="708"/>
        <w:gridCol w:w="1418"/>
        <w:gridCol w:w="3657"/>
        <w:gridCol w:w="2438"/>
      </w:tblGrid>
      <w:tr w:rsidR="00E92366" w:rsidRPr="00985EAA" w14:paraId="28AA1750" w14:textId="77777777" w:rsidTr="00C45418">
        <w:tc>
          <w:tcPr>
            <w:tcW w:w="988" w:type="dxa"/>
          </w:tcPr>
          <w:p w14:paraId="13A08CD7"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cs="Courier New" w:hint="eastAsia"/>
                <w:sz w:val="24"/>
              </w:rPr>
              <w:t>姓名</w:t>
            </w:r>
          </w:p>
        </w:tc>
        <w:tc>
          <w:tcPr>
            <w:tcW w:w="708" w:type="dxa"/>
          </w:tcPr>
          <w:p w14:paraId="1147DFB6" w14:textId="77777777" w:rsidR="00E92366" w:rsidRPr="00985EAA" w:rsidRDefault="00000000" w:rsidP="00985EAA">
            <w:pPr>
              <w:spacing w:line="400" w:lineRule="exact"/>
              <w:rPr>
                <w:rFonts w:ascii="仿宋" w:eastAsia="仿宋" w:hAnsi="仿宋" w:cs="Courier New" w:hint="eastAsia"/>
                <w:sz w:val="24"/>
              </w:rPr>
            </w:pPr>
            <w:r w:rsidRPr="00985EAA">
              <w:rPr>
                <w:rFonts w:ascii="仿宋" w:eastAsia="仿宋" w:hAnsi="仿宋" w:cs="Courier New" w:hint="eastAsia"/>
                <w:sz w:val="24"/>
              </w:rPr>
              <w:t>性别</w:t>
            </w:r>
          </w:p>
        </w:tc>
        <w:tc>
          <w:tcPr>
            <w:tcW w:w="1418" w:type="dxa"/>
          </w:tcPr>
          <w:p w14:paraId="0D5E0729"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cs="Courier New" w:hint="eastAsia"/>
                <w:sz w:val="24"/>
              </w:rPr>
              <w:t>职务/职称</w:t>
            </w:r>
          </w:p>
        </w:tc>
        <w:tc>
          <w:tcPr>
            <w:tcW w:w="3657" w:type="dxa"/>
          </w:tcPr>
          <w:p w14:paraId="6B4572A7"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cs="Courier New" w:hint="eastAsia"/>
                <w:sz w:val="24"/>
              </w:rPr>
              <w:t>工作单位</w:t>
            </w:r>
          </w:p>
        </w:tc>
        <w:tc>
          <w:tcPr>
            <w:tcW w:w="2438" w:type="dxa"/>
          </w:tcPr>
          <w:p w14:paraId="624C6ACD"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cs="Courier New" w:hint="eastAsia"/>
                <w:sz w:val="24"/>
              </w:rPr>
              <w:t>任务分工</w:t>
            </w:r>
          </w:p>
        </w:tc>
      </w:tr>
      <w:tr w:rsidR="00E92366" w:rsidRPr="00985EAA" w14:paraId="5DBE2150" w14:textId="77777777" w:rsidTr="00C45418">
        <w:tc>
          <w:tcPr>
            <w:tcW w:w="988" w:type="dxa"/>
          </w:tcPr>
          <w:p w14:paraId="204D0D90"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侯东颖</w:t>
            </w:r>
          </w:p>
        </w:tc>
        <w:tc>
          <w:tcPr>
            <w:tcW w:w="708" w:type="dxa"/>
          </w:tcPr>
          <w:p w14:paraId="470E1B50"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女</w:t>
            </w:r>
          </w:p>
        </w:tc>
        <w:tc>
          <w:tcPr>
            <w:tcW w:w="1418" w:type="dxa"/>
          </w:tcPr>
          <w:p w14:paraId="033AA947"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助理研究员</w:t>
            </w:r>
          </w:p>
        </w:tc>
        <w:tc>
          <w:tcPr>
            <w:tcW w:w="3657" w:type="dxa"/>
          </w:tcPr>
          <w:p w14:paraId="7C7CBAC4"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山西农业大学农业经济管理学院</w:t>
            </w:r>
          </w:p>
        </w:tc>
        <w:tc>
          <w:tcPr>
            <w:tcW w:w="2438" w:type="dxa"/>
          </w:tcPr>
          <w:p w14:paraId="5815F753"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试验研究，标准修订</w:t>
            </w:r>
          </w:p>
        </w:tc>
      </w:tr>
      <w:tr w:rsidR="00E92366" w:rsidRPr="00985EAA" w14:paraId="7409B66F" w14:textId="77777777" w:rsidTr="00C45418">
        <w:tc>
          <w:tcPr>
            <w:tcW w:w="988" w:type="dxa"/>
          </w:tcPr>
          <w:p w14:paraId="6210E50F"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张曼</w:t>
            </w:r>
          </w:p>
        </w:tc>
        <w:tc>
          <w:tcPr>
            <w:tcW w:w="708" w:type="dxa"/>
          </w:tcPr>
          <w:p w14:paraId="3D3058FA"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女</w:t>
            </w:r>
          </w:p>
        </w:tc>
        <w:tc>
          <w:tcPr>
            <w:tcW w:w="1418" w:type="dxa"/>
          </w:tcPr>
          <w:p w14:paraId="02D23136"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助理研究员</w:t>
            </w:r>
          </w:p>
        </w:tc>
        <w:tc>
          <w:tcPr>
            <w:tcW w:w="3657" w:type="dxa"/>
          </w:tcPr>
          <w:p w14:paraId="54B6958B"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山西农业大学农业经济管理学院</w:t>
            </w:r>
          </w:p>
        </w:tc>
        <w:tc>
          <w:tcPr>
            <w:tcW w:w="2438" w:type="dxa"/>
          </w:tcPr>
          <w:p w14:paraId="7B93E6C9"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试验研究，标准修订</w:t>
            </w:r>
          </w:p>
        </w:tc>
      </w:tr>
      <w:tr w:rsidR="00E92366" w:rsidRPr="00985EAA" w14:paraId="5F12C6C6" w14:textId="77777777" w:rsidTr="00C45418">
        <w:tc>
          <w:tcPr>
            <w:tcW w:w="988" w:type="dxa"/>
          </w:tcPr>
          <w:p w14:paraId="33A8C59F"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苏东涛</w:t>
            </w:r>
          </w:p>
        </w:tc>
        <w:tc>
          <w:tcPr>
            <w:tcW w:w="708" w:type="dxa"/>
          </w:tcPr>
          <w:p w14:paraId="6CB243FE"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女</w:t>
            </w:r>
          </w:p>
        </w:tc>
        <w:tc>
          <w:tcPr>
            <w:tcW w:w="1418" w:type="dxa"/>
          </w:tcPr>
          <w:p w14:paraId="0DE7624F"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研究员</w:t>
            </w:r>
          </w:p>
        </w:tc>
        <w:tc>
          <w:tcPr>
            <w:tcW w:w="3657" w:type="dxa"/>
          </w:tcPr>
          <w:p w14:paraId="00B32E12"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山西农业大学农业经济管理学院</w:t>
            </w:r>
          </w:p>
        </w:tc>
        <w:tc>
          <w:tcPr>
            <w:tcW w:w="2438" w:type="dxa"/>
          </w:tcPr>
          <w:p w14:paraId="74FB12F2"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标准修订</w:t>
            </w:r>
          </w:p>
        </w:tc>
      </w:tr>
      <w:tr w:rsidR="00E92366" w:rsidRPr="00985EAA" w14:paraId="78491CF0" w14:textId="77777777" w:rsidTr="00C45418">
        <w:tc>
          <w:tcPr>
            <w:tcW w:w="988" w:type="dxa"/>
          </w:tcPr>
          <w:p w14:paraId="6E607EDB"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郝科星</w:t>
            </w:r>
          </w:p>
        </w:tc>
        <w:tc>
          <w:tcPr>
            <w:tcW w:w="708" w:type="dxa"/>
          </w:tcPr>
          <w:p w14:paraId="06EF8B1A"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男</w:t>
            </w:r>
          </w:p>
        </w:tc>
        <w:tc>
          <w:tcPr>
            <w:tcW w:w="1418" w:type="dxa"/>
          </w:tcPr>
          <w:p w14:paraId="2EB81B85"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副研究员</w:t>
            </w:r>
          </w:p>
        </w:tc>
        <w:tc>
          <w:tcPr>
            <w:tcW w:w="3657" w:type="dxa"/>
          </w:tcPr>
          <w:p w14:paraId="68048432"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山西农业大学农业经济管理学院</w:t>
            </w:r>
          </w:p>
        </w:tc>
        <w:tc>
          <w:tcPr>
            <w:tcW w:w="2438" w:type="dxa"/>
          </w:tcPr>
          <w:p w14:paraId="10506BED"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标准修订</w:t>
            </w:r>
          </w:p>
        </w:tc>
      </w:tr>
      <w:tr w:rsidR="00E92366" w:rsidRPr="00985EAA" w14:paraId="1031511A" w14:textId="77777777" w:rsidTr="00C45418">
        <w:tc>
          <w:tcPr>
            <w:tcW w:w="988" w:type="dxa"/>
          </w:tcPr>
          <w:p w14:paraId="27E82C15"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张涛</w:t>
            </w:r>
          </w:p>
        </w:tc>
        <w:tc>
          <w:tcPr>
            <w:tcW w:w="708" w:type="dxa"/>
          </w:tcPr>
          <w:p w14:paraId="10EFF614"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男</w:t>
            </w:r>
          </w:p>
        </w:tc>
        <w:tc>
          <w:tcPr>
            <w:tcW w:w="1418" w:type="dxa"/>
          </w:tcPr>
          <w:p w14:paraId="60C00593"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副研究员</w:t>
            </w:r>
          </w:p>
        </w:tc>
        <w:tc>
          <w:tcPr>
            <w:tcW w:w="3657" w:type="dxa"/>
          </w:tcPr>
          <w:p w14:paraId="41A2CDF7"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山西农业大学农业经济管理学院</w:t>
            </w:r>
          </w:p>
        </w:tc>
        <w:tc>
          <w:tcPr>
            <w:tcW w:w="2438" w:type="dxa"/>
          </w:tcPr>
          <w:p w14:paraId="1DC45659"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试验研究</w:t>
            </w:r>
          </w:p>
        </w:tc>
      </w:tr>
      <w:tr w:rsidR="00E92366" w:rsidRPr="00985EAA" w14:paraId="2B934E9D" w14:textId="77777777" w:rsidTr="00C45418">
        <w:tc>
          <w:tcPr>
            <w:tcW w:w="988" w:type="dxa"/>
          </w:tcPr>
          <w:p w14:paraId="4F0111D6"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侯富恩</w:t>
            </w:r>
          </w:p>
        </w:tc>
        <w:tc>
          <w:tcPr>
            <w:tcW w:w="708" w:type="dxa"/>
          </w:tcPr>
          <w:p w14:paraId="77160BD7"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男</w:t>
            </w:r>
          </w:p>
        </w:tc>
        <w:tc>
          <w:tcPr>
            <w:tcW w:w="1418" w:type="dxa"/>
          </w:tcPr>
          <w:p w14:paraId="23D133CA"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副研究员</w:t>
            </w:r>
          </w:p>
        </w:tc>
        <w:tc>
          <w:tcPr>
            <w:tcW w:w="3657" w:type="dxa"/>
          </w:tcPr>
          <w:p w14:paraId="2BBC8973"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山西农业大学农业经济管理学院</w:t>
            </w:r>
          </w:p>
        </w:tc>
        <w:tc>
          <w:tcPr>
            <w:tcW w:w="2438" w:type="dxa"/>
          </w:tcPr>
          <w:p w14:paraId="7AF1DC09"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试验研究</w:t>
            </w:r>
          </w:p>
        </w:tc>
      </w:tr>
      <w:tr w:rsidR="00E92366" w:rsidRPr="00985EAA" w14:paraId="09CDF6D1" w14:textId="77777777" w:rsidTr="00C45418">
        <w:tc>
          <w:tcPr>
            <w:tcW w:w="988" w:type="dxa"/>
          </w:tcPr>
          <w:p w14:paraId="4D3BB4ED"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杨晋明</w:t>
            </w:r>
          </w:p>
        </w:tc>
        <w:tc>
          <w:tcPr>
            <w:tcW w:w="708" w:type="dxa"/>
          </w:tcPr>
          <w:p w14:paraId="0698C46A"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男</w:t>
            </w:r>
          </w:p>
        </w:tc>
        <w:tc>
          <w:tcPr>
            <w:tcW w:w="1418" w:type="dxa"/>
          </w:tcPr>
          <w:p w14:paraId="2DB3C198"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研究员</w:t>
            </w:r>
          </w:p>
        </w:tc>
        <w:tc>
          <w:tcPr>
            <w:tcW w:w="3657" w:type="dxa"/>
          </w:tcPr>
          <w:p w14:paraId="6416A8B4"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山西农业大学农业经济管理学院</w:t>
            </w:r>
          </w:p>
        </w:tc>
        <w:tc>
          <w:tcPr>
            <w:tcW w:w="2438" w:type="dxa"/>
          </w:tcPr>
          <w:p w14:paraId="5452DBFA"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试验研究</w:t>
            </w:r>
          </w:p>
        </w:tc>
      </w:tr>
      <w:tr w:rsidR="00E92366" w:rsidRPr="00985EAA" w14:paraId="55801F7A" w14:textId="77777777" w:rsidTr="00C45418">
        <w:tc>
          <w:tcPr>
            <w:tcW w:w="988" w:type="dxa"/>
          </w:tcPr>
          <w:p w14:paraId="3D82601B"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王铭</w:t>
            </w:r>
          </w:p>
        </w:tc>
        <w:tc>
          <w:tcPr>
            <w:tcW w:w="708" w:type="dxa"/>
          </w:tcPr>
          <w:p w14:paraId="4DADBDC8"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男</w:t>
            </w:r>
          </w:p>
        </w:tc>
        <w:tc>
          <w:tcPr>
            <w:tcW w:w="1418" w:type="dxa"/>
          </w:tcPr>
          <w:p w14:paraId="1D56708F"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副研究员</w:t>
            </w:r>
          </w:p>
        </w:tc>
        <w:tc>
          <w:tcPr>
            <w:tcW w:w="3657" w:type="dxa"/>
          </w:tcPr>
          <w:p w14:paraId="1828DBB1"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山西农业大学生命科学学院</w:t>
            </w:r>
          </w:p>
        </w:tc>
        <w:tc>
          <w:tcPr>
            <w:tcW w:w="2438" w:type="dxa"/>
          </w:tcPr>
          <w:p w14:paraId="7280E28D" w14:textId="77777777" w:rsidR="00E92366" w:rsidRPr="00985EAA" w:rsidRDefault="00000000">
            <w:pPr>
              <w:spacing w:line="400" w:lineRule="exact"/>
              <w:jc w:val="center"/>
              <w:rPr>
                <w:rFonts w:ascii="仿宋" w:eastAsia="仿宋" w:hAnsi="仿宋" w:cs="Courier New" w:hint="eastAsia"/>
                <w:sz w:val="24"/>
              </w:rPr>
            </w:pPr>
            <w:r w:rsidRPr="00985EAA">
              <w:rPr>
                <w:rFonts w:ascii="仿宋" w:eastAsia="仿宋" w:hAnsi="仿宋" w:hint="eastAsia"/>
                <w:sz w:val="24"/>
              </w:rPr>
              <w:t>试验研究</w:t>
            </w:r>
          </w:p>
        </w:tc>
      </w:tr>
      <w:tr w:rsidR="00E92366" w:rsidRPr="00985EAA" w14:paraId="1B195BFC" w14:textId="77777777" w:rsidTr="00C45418">
        <w:tc>
          <w:tcPr>
            <w:tcW w:w="988" w:type="dxa"/>
          </w:tcPr>
          <w:p w14:paraId="2F4466A9"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王静</w:t>
            </w:r>
          </w:p>
        </w:tc>
        <w:tc>
          <w:tcPr>
            <w:tcW w:w="708" w:type="dxa"/>
          </w:tcPr>
          <w:p w14:paraId="6E2324FA"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男</w:t>
            </w:r>
          </w:p>
        </w:tc>
        <w:tc>
          <w:tcPr>
            <w:tcW w:w="1418" w:type="dxa"/>
          </w:tcPr>
          <w:p w14:paraId="554E84E1"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副研究员</w:t>
            </w:r>
          </w:p>
        </w:tc>
        <w:tc>
          <w:tcPr>
            <w:tcW w:w="3657" w:type="dxa"/>
          </w:tcPr>
          <w:p w14:paraId="404C8188"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山西农业大学农业经济管理学院</w:t>
            </w:r>
          </w:p>
        </w:tc>
        <w:tc>
          <w:tcPr>
            <w:tcW w:w="2438" w:type="dxa"/>
          </w:tcPr>
          <w:p w14:paraId="5212176C" w14:textId="77777777" w:rsidR="00E92366" w:rsidRPr="00985EAA" w:rsidRDefault="00000000">
            <w:pPr>
              <w:spacing w:line="400" w:lineRule="exact"/>
              <w:jc w:val="center"/>
              <w:rPr>
                <w:rFonts w:ascii="仿宋" w:eastAsia="仿宋" w:hAnsi="仿宋" w:hint="eastAsia"/>
                <w:sz w:val="24"/>
              </w:rPr>
            </w:pPr>
            <w:r w:rsidRPr="00985EAA">
              <w:rPr>
                <w:rFonts w:ascii="仿宋" w:eastAsia="仿宋" w:hAnsi="仿宋" w:hint="eastAsia"/>
                <w:sz w:val="24"/>
              </w:rPr>
              <w:t>试验研究</w:t>
            </w:r>
          </w:p>
        </w:tc>
      </w:tr>
    </w:tbl>
    <w:p w14:paraId="36EA8C8B" w14:textId="77777777" w:rsidR="00E92366" w:rsidRPr="00C45418" w:rsidRDefault="00000000">
      <w:pPr>
        <w:spacing w:line="360" w:lineRule="auto"/>
        <w:ind w:firstLineChars="200" w:firstLine="480"/>
        <w:outlineLvl w:val="0"/>
        <w:rPr>
          <w:rFonts w:ascii="黑体" w:eastAsia="黑体" w:hAnsi="黑体" w:cs="Courier New" w:hint="eastAsia"/>
          <w:sz w:val="28"/>
          <w:szCs w:val="28"/>
        </w:rPr>
      </w:pPr>
      <w:r w:rsidRPr="00C45418">
        <w:rPr>
          <w:rFonts w:ascii="黑体" w:eastAsia="黑体" w:hAnsi="黑体"/>
          <w:sz w:val="24"/>
        </w:rPr>
        <w:t>二、</w:t>
      </w:r>
      <w:r w:rsidRPr="00C45418">
        <w:rPr>
          <w:rFonts w:ascii="黑体" w:eastAsia="黑体" w:hAnsi="黑体" w:hint="eastAsia"/>
          <w:sz w:val="24"/>
        </w:rPr>
        <w:t>修</w:t>
      </w:r>
      <w:r w:rsidRPr="00C45418">
        <w:rPr>
          <w:rFonts w:ascii="黑体" w:eastAsia="黑体" w:hAnsi="黑体"/>
          <w:sz w:val="24"/>
        </w:rPr>
        <w:t>订标准的必要性和意义</w:t>
      </w:r>
    </w:p>
    <w:p w14:paraId="5F1E7A99" w14:textId="77777777" w:rsidR="00E92366" w:rsidRPr="00C45418" w:rsidRDefault="00000000">
      <w:pPr>
        <w:spacing w:line="360" w:lineRule="auto"/>
        <w:ind w:firstLineChars="200" w:firstLine="480"/>
        <w:rPr>
          <w:rFonts w:ascii="仿宋" w:eastAsia="仿宋" w:hAnsi="仿宋" w:hint="eastAsia"/>
          <w:sz w:val="24"/>
        </w:rPr>
      </w:pPr>
      <w:r w:rsidRPr="00C45418">
        <w:rPr>
          <w:rFonts w:ascii="仿宋" w:eastAsia="仿宋" w:hAnsi="仿宋" w:hint="eastAsia"/>
          <w:sz w:val="24"/>
        </w:rPr>
        <w:t>《无籽西瓜设施栽培技术规程》（DB14/T 947-2014）自发布实施以来，已经成为山西省无籽西瓜大棚保护地标准化栽培的重要工具，有力地促进了山西省无籽西瓜生产的发展。无籽西瓜这种优质高效的栽培方式深受瓜农欢迎，然而，设施栽培的推广也带了高温、高湿病害严重等一系列问题，严重影响了农业产品的数量和质量，目前无籽西瓜的主栽品种大部分以大果型、红瓤为主，产品质量良莠不齐，市场竞争力逐渐下降。随着市场经济的发展，生产和消费的需求也在</w:t>
      </w:r>
      <w:r w:rsidRPr="00C45418">
        <w:rPr>
          <w:rFonts w:ascii="仿宋" w:eastAsia="仿宋" w:hAnsi="仿宋" w:hint="eastAsia"/>
          <w:sz w:val="24"/>
        </w:rPr>
        <w:lastRenderedPageBreak/>
        <w:t>日益提高，消费者除了对品质有需求外，对果型大小、瓤色、皮色多样性也有了更高的要求。</w:t>
      </w:r>
    </w:p>
    <w:p w14:paraId="2F523213" w14:textId="77777777" w:rsidR="00E92366" w:rsidRPr="00C45418" w:rsidRDefault="00000000">
      <w:pPr>
        <w:spacing w:line="360" w:lineRule="auto"/>
        <w:ind w:firstLineChars="200" w:firstLine="480"/>
        <w:rPr>
          <w:rFonts w:ascii="仿宋" w:eastAsia="仿宋" w:hAnsi="仿宋" w:hint="eastAsia"/>
          <w:sz w:val="24"/>
        </w:rPr>
      </w:pPr>
      <w:r w:rsidRPr="00C45418">
        <w:rPr>
          <w:rFonts w:ascii="仿宋" w:eastAsia="仿宋" w:hAnsi="仿宋" w:hint="eastAsia"/>
          <w:sz w:val="24"/>
        </w:rPr>
        <w:t>我省地理位置的复杂性和农业气候的多样性是开展无籽西瓜研究得天独厚的自然优势，山西农业大学农业经济管理学院与生命科学学院科研工作者通力合作，通过品种材料引进，以及种质资源创新，已成功选育出了“晋阳无籽2号”、“晋绿无籽3号”、“墨绿无籽5号”等大果型无籽西瓜品种，以及“黑金无籽”、“黑金无籽2号”等特色中小果型无籽西瓜品种，在我省大同市、朔州市、忻州市、太原市、长治市、晋中市、运城市、吕梁市等地开展示范推广种植，累计推广面积达10万亩左右，在推进乡村振兴，促进农民增收、保障与提高人民生活水平方面均发挥了重要作用。</w:t>
      </w:r>
    </w:p>
    <w:p w14:paraId="7F57CB5B" w14:textId="77777777" w:rsidR="00E92366" w:rsidRPr="00C45418" w:rsidRDefault="00000000">
      <w:pPr>
        <w:spacing w:line="360" w:lineRule="auto"/>
        <w:ind w:firstLineChars="200" w:firstLine="480"/>
        <w:rPr>
          <w:rFonts w:ascii="仿宋" w:eastAsia="仿宋" w:hAnsi="仿宋" w:hint="eastAsia"/>
          <w:sz w:val="24"/>
        </w:rPr>
      </w:pPr>
      <w:r w:rsidRPr="00C45418">
        <w:rPr>
          <w:rFonts w:ascii="仿宋" w:eastAsia="仿宋" w:hAnsi="仿宋" w:hint="eastAsia"/>
          <w:sz w:val="24"/>
        </w:rPr>
        <w:t>随着我国生产和消费形势的转变、环境质量的改善以及中小果型特色无籽西瓜栽培技术的不断发展，修订《无籽西瓜设施栽培技术规程》的需求变得日益迫切。另外GB/T 1.1-2020《标准化工作导则 第1部分：标准化文件的结构和起草规则》代替了原先的GB/T 1.1-2009，以及一些规范性引用文件的废止，对完善标准结构以及细化表述提出了更加详细的要求，因此及时修订和完善《无籽西瓜设施栽培技术规程》十分必要。</w:t>
      </w:r>
    </w:p>
    <w:p w14:paraId="662154B2" w14:textId="77777777" w:rsidR="00E92366" w:rsidRPr="00C45418" w:rsidRDefault="00000000">
      <w:pPr>
        <w:spacing w:line="360" w:lineRule="auto"/>
        <w:ind w:firstLineChars="200" w:firstLine="480"/>
        <w:outlineLvl w:val="0"/>
        <w:rPr>
          <w:rFonts w:ascii="黑体" w:eastAsia="黑体" w:hAnsi="黑体" w:hint="eastAsia"/>
          <w:sz w:val="24"/>
        </w:rPr>
      </w:pPr>
      <w:r w:rsidRPr="00C45418">
        <w:rPr>
          <w:rFonts w:ascii="黑体" w:eastAsia="黑体" w:hAnsi="黑体"/>
          <w:sz w:val="24"/>
        </w:rPr>
        <w:t>三、主要</w:t>
      </w:r>
      <w:r w:rsidRPr="00C45418">
        <w:rPr>
          <w:rFonts w:ascii="黑体" w:eastAsia="黑体" w:hAnsi="黑体" w:hint="eastAsia"/>
          <w:sz w:val="24"/>
        </w:rPr>
        <w:t>修订</w:t>
      </w:r>
      <w:r w:rsidRPr="00C45418">
        <w:rPr>
          <w:rFonts w:ascii="黑体" w:eastAsia="黑体" w:hAnsi="黑体"/>
          <w:sz w:val="24"/>
        </w:rPr>
        <w:t>工作过程</w:t>
      </w:r>
    </w:p>
    <w:p w14:paraId="27BB2D92"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1、成立标准修订工作组</w:t>
      </w:r>
    </w:p>
    <w:p w14:paraId="52D00C03"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在2022年度省级地方标准复审结论公告发布后，立即成立了起草小组。该起草小组由2名研究员、5名副研究员、2名助理研究员组成。这些主要起草人长期从事西瓜育种和栽培工作，拥有丰富的西瓜育种和栽培经验。近年来，山西农业大学农业经济管理学院设施园艺研究室共承担并验收国家级、省部级科研项目30余项，其中代表性的有：《设施园艺作物高效优质、安全、低碳生产技术集成示范推广》、《吕梁贫困山区林果产业丰产增效关键技术推广示范》；省级项目《西瓜四倍体特有种质资源创新与应用研究》、《西瓜设施栽培专用品种选育》、《特色无籽西瓜新品种选育研究》、《露地保护地瓜菜低碳优质高效集约化栽培技术集成示范》、《特色礼品西瓜新品种的示范与推广》、《设施西瓜连作障碍治理技术对比研究》、《设施西甜瓜低碳节水灌溉效应研究与应用》、《设施西瓜水肥耦合技术研究》、《设施西瓜藤架栽培技术示范》。审定与国家农业</w:t>
      </w:r>
      <w:r w:rsidRPr="00C45418">
        <w:rPr>
          <w:rFonts w:ascii="仿宋" w:eastAsia="仿宋" w:hAnsi="仿宋" w:hint="eastAsia"/>
          <w:bCs/>
          <w:sz w:val="24"/>
        </w:rPr>
        <w:lastRenderedPageBreak/>
        <w:t>部品种登记西瓜新品种30余个，制定山西省地方标准3项。在国家级及核心期刊发表学术性论文30余篇，在西瓜设施栽培技术方面积累了丰富的经验，为修订该标准打下了坚实的基础。</w:t>
      </w:r>
    </w:p>
    <w:p w14:paraId="12699DFE"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2、调研考察</w:t>
      </w:r>
    </w:p>
    <w:p w14:paraId="78DED703"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起草组主要成员先后多次深入到山西省各地无籽西瓜种植区进行调查研究，到相关的农民专业合作社和农户中调查在无籽西瓜栽培过程中存在的难点和急需解决的问题等，系统总结长期以来在无籽西瓜品种特性、栽培管理及利用技术研究方面试验研究的经验和数据，掌握无籽西瓜的生物学和生态学特性、对品种选择、育苗、定植、定植后的田间管理、整枝和授粉、病虫害防治与采收要求等关键技术近一步总结和完善，确定了修订内容。</w:t>
      </w:r>
    </w:p>
    <w:p w14:paraId="17EB81B5"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3、收集资料</w:t>
      </w:r>
    </w:p>
    <w:p w14:paraId="40DBBAB8" w14:textId="77777777" w:rsidR="00E92366" w:rsidRPr="00C45418" w:rsidRDefault="00000000">
      <w:pPr>
        <w:spacing w:line="360" w:lineRule="auto"/>
        <w:ind w:firstLineChars="200" w:firstLine="480"/>
        <w:jc w:val="left"/>
        <w:rPr>
          <w:rFonts w:ascii="仿宋" w:eastAsia="仿宋" w:hAnsi="仿宋" w:hint="eastAsia"/>
          <w:sz w:val="24"/>
        </w:rPr>
      </w:pPr>
      <w:r w:rsidRPr="00C45418">
        <w:rPr>
          <w:rFonts w:ascii="仿宋" w:eastAsia="仿宋" w:hAnsi="仿宋" w:hint="eastAsia"/>
          <w:bCs/>
          <w:sz w:val="24"/>
        </w:rPr>
        <w:t>主要起草人收集并研读了大量无籽西瓜设施栽培技术、病虫害防治方面的科技文献，认真学习了《标准化工作导则 第1部分：标准化文件的结构和起草规则》（GB/T 1.1-2020）、GB/T 20001等国家标准、行业标准及国家有关法律、法规，了解了标准书写结构、书写方式。并对规范性引用文件进行了梳理，删除已经废止的文件，增加最新修订的版本，确保引用文件的规范性与实效性。</w:t>
      </w:r>
    </w:p>
    <w:p w14:paraId="48970700"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4、修订文本</w:t>
      </w:r>
    </w:p>
    <w:p w14:paraId="64F462E4"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根据大纲内容，起草小组成员分工协作，在起草期间不断地相互讨论和研究，于2023年3月中旬形成工作组讨论稿，2023年3月底标准起草工作组完成《无籽西瓜设施栽培技术规程》修订草案和编制说明。4月上旬将征求意见稿以电子邮件形式发送给山西农业大学农业经济管理学院阎永康研究员征求专家意见，专家提出2条主要修改意见：一将用药“甲基托布津”改为“甲基硫菌灵”；二是西瓜常见病虫害删掉“白粉病”；按照专家提出的修改意见对山西省地方标准《无籽西瓜设施栽培技术规程》征求意见稿进行了第一次修改；5月初，山西农业大学农业经济管理学院邀请山西农业大学园艺学院赵美华研究员，对标准初稿进行了系统修改，专家提出有关病虫害防治等</w:t>
      </w:r>
      <w:r w:rsidRPr="00C45418">
        <w:rPr>
          <w:rFonts w:ascii="仿宋" w:eastAsia="仿宋" w:hAnsi="仿宋"/>
          <w:bCs/>
          <w:sz w:val="24"/>
        </w:rPr>
        <w:t>2</w:t>
      </w:r>
      <w:r w:rsidRPr="00C45418">
        <w:rPr>
          <w:rFonts w:ascii="仿宋" w:eastAsia="仿宋" w:hAnsi="仿宋" w:hint="eastAsia"/>
          <w:bCs/>
          <w:sz w:val="24"/>
        </w:rPr>
        <w:t>条修改意见（见附表第8、9条意见），标准起草组按照专家意见进行二次修改。</w:t>
      </w:r>
    </w:p>
    <w:p w14:paraId="0E82A125"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bCs/>
          <w:sz w:val="24"/>
        </w:rPr>
        <w:t>2023</w:t>
      </w:r>
      <w:r w:rsidRPr="00C45418">
        <w:rPr>
          <w:rFonts w:ascii="仿宋" w:eastAsia="仿宋" w:hAnsi="仿宋" w:hint="eastAsia"/>
          <w:bCs/>
          <w:sz w:val="24"/>
        </w:rPr>
        <w:t>年7月初将征求意见稿以电子邮件形式发送给大同市云冈区农业农村</w:t>
      </w:r>
      <w:r w:rsidRPr="00C45418">
        <w:rPr>
          <w:rFonts w:ascii="仿宋" w:eastAsia="仿宋" w:hAnsi="仿宋" w:hint="eastAsia"/>
          <w:bCs/>
          <w:sz w:val="24"/>
        </w:rPr>
        <w:lastRenderedPageBreak/>
        <w:t>局胡建波征求专家意见，专家针对病虫害防治又提出2点修改意见（见附表第</w:t>
      </w:r>
      <w:r w:rsidRPr="00C45418">
        <w:rPr>
          <w:rFonts w:ascii="仿宋" w:eastAsia="仿宋" w:hAnsi="仿宋"/>
          <w:bCs/>
          <w:sz w:val="24"/>
        </w:rPr>
        <w:t>6</w:t>
      </w:r>
      <w:r w:rsidRPr="00C45418">
        <w:rPr>
          <w:rFonts w:ascii="仿宋" w:eastAsia="仿宋" w:hAnsi="仿宋" w:hint="eastAsia"/>
          <w:bCs/>
          <w:sz w:val="24"/>
        </w:rPr>
        <w:t>、7条意见），按照专家提出的修改意见对山西省地方标准《无籽西瓜设施栽培技术规程》征求意见稿进行了第三次修改；2023年7月26日-27日全程参与并认真学习了山西省农业标准化技术委员会组织开展的农业地方标准专题技术培训，确保修订任务按期完成。</w:t>
      </w:r>
    </w:p>
    <w:p w14:paraId="446CB386"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2023年</w:t>
      </w:r>
      <w:r w:rsidRPr="00C45418">
        <w:rPr>
          <w:rFonts w:ascii="仿宋" w:eastAsia="仿宋" w:hAnsi="仿宋"/>
          <w:bCs/>
          <w:sz w:val="24"/>
        </w:rPr>
        <w:t>9</w:t>
      </w:r>
      <w:r w:rsidRPr="00C45418">
        <w:rPr>
          <w:rFonts w:ascii="仿宋" w:eastAsia="仿宋" w:hAnsi="仿宋" w:hint="eastAsia"/>
          <w:bCs/>
          <w:sz w:val="24"/>
        </w:rPr>
        <w:t>月将征求意见稿以电子邮件形式发送给山西省医药与生命科学院董晓丽征求专家意见，专家针出文本的规范性引用文件、术语和定义又提出3点意见（见附表第</w:t>
      </w:r>
      <w:r w:rsidRPr="00C45418">
        <w:rPr>
          <w:rFonts w:ascii="仿宋" w:eastAsia="仿宋" w:hAnsi="仿宋"/>
          <w:bCs/>
          <w:sz w:val="24"/>
        </w:rPr>
        <w:t>1</w:t>
      </w:r>
      <w:r w:rsidRPr="00C45418">
        <w:rPr>
          <w:rFonts w:ascii="仿宋" w:eastAsia="仿宋" w:hAnsi="仿宋" w:hint="eastAsia"/>
          <w:bCs/>
          <w:sz w:val="24"/>
        </w:rPr>
        <w:t>、</w:t>
      </w:r>
      <w:r w:rsidRPr="00C45418">
        <w:rPr>
          <w:rFonts w:ascii="仿宋" w:eastAsia="仿宋" w:hAnsi="仿宋"/>
          <w:bCs/>
          <w:sz w:val="24"/>
        </w:rPr>
        <w:t>2</w:t>
      </w:r>
      <w:r w:rsidRPr="00C45418">
        <w:rPr>
          <w:rFonts w:ascii="仿宋" w:eastAsia="仿宋" w:hAnsi="仿宋" w:hint="eastAsia"/>
          <w:bCs/>
          <w:sz w:val="24"/>
        </w:rPr>
        <w:t>、3条意见），并规范了文本的标点符号及格式，于2023年12月初形成送审稿。</w:t>
      </w:r>
    </w:p>
    <w:p w14:paraId="19300688" w14:textId="448AC97B"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5、</w:t>
      </w:r>
      <w:r w:rsidR="00FC0991">
        <w:rPr>
          <w:rFonts w:ascii="仿宋" w:eastAsia="仿宋" w:hAnsi="仿宋" w:hint="eastAsia"/>
          <w:bCs/>
          <w:sz w:val="24"/>
        </w:rPr>
        <w:t>标准审查</w:t>
      </w:r>
    </w:p>
    <w:p w14:paraId="627743A1" w14:textId="2721632A"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2024年3月</w:t>
      </w:r>
      <w:r w:rsidR="006B3095" w:rsidRPr="00C45418">
        <w:rPr>
          <w:rFonts w:ascii="仿宋" w:eastAsia="仿宋" w:hAnsi="仿宋" w:hint="eastAsia"/>
          <w:bCs/>
          <w:sz w:val="24"/>
        </w:rPr>
        <w:t>9日</w:t>
      </w:r>
      <w:r w:rsidRPr="00C45418">
        <w:rPr>
          <w:rFonts w:ascii="仿宋" w:eastAsia="仿宋" w:hAnsi="仿宋" w:hint="eastAsia"/>
          <w:bCs/>
          <w:sz w:val="24"/>
        </w:rPr>
        <w:t>，山西省农业标准化技术委员组织召开</w:t>
      </w:r>
      <w:r w:rsidR="00FC0991">
        <w:rPr>
          <w:rFonts w:ascii="仿宋" w:eastAsia="仿宋" w:hAnsi="仿宋" w:hint="eastAsia"/>
          <w:bCs/>
          <w:sz w:val="24"/>
        </w:rPr>
        <w:t>标准</w:t>
      </w:r>
      <w:r w:rsidRPr="00C45418">
        <w:rPr>
          <w:rFonts w:ascii="仿宋" w:eastAsia="仿宋" w:hAnsi="仿宋" w:hint="eastAsia"/>
          <w:bCs/>
          <w:sz w:val="24"/>
        </w:rPr>
        <w:t>审查会，专家组对本标</w:t>
      </w:r>
      <w:r w:rsidR="00CB1C36">
        <w:rPr>
          <w:rFonts w:ascii="仿宋" w:eastAsia="仿宋" w:hAnsi="仿宋" w:hint="eastAsia"/>
          <w:bCs/>
          <w:sz w:val="24"/>
        </w:rPr>
        <w:t>准文本</w:t>
      </w:r>
      <w:r w:rsidRPr="00C45418">
        <w:rPr>
          <w:rFonts w:ascii="仿宋" w:eastAsia="仿宋" w:hAnsi="仿宋" w:hint="eastAsia"/>
          <w:bCs/>
          <w:sz w:val="24"/>
        </w:rPr>
        <w:t>、编制说明进行了审查</w:t>
      </w:r>
      <w:r w:rsidR="00CB1C36" w:rsidRPr="00CB1C36">
        <w:rPr>
          <w:rFonts w:ascii="仿宋" w:eastAsia="仿宋" w:hAnsi="仿宋" w:hint="eastAsia"/>
          <w:bCs/>
          <w:sz w:val="24"/>
        </w:rPr>
        <w:t>，</w:t>
      </w:r>
      <w:r w:rsidR="00CB1C36">
        <w:rPr>
          <w:rFonts w:ascii="仿宋" w:eastAsia="仿宋" w:hAnsi="仿宋" w:hint="eastAsia"/>
          <w:bCs/>
          <w:sz w:val="24"/>
        </w:rPr>
        <w:t>根据专家意见</w:t>
      </w:r>
      <w:r w:rsidR="00CB1C36" w:rsidRPr="00CB1C36">
        <w:rPr>
          <w:rFonts w:ascii="仿宋" w:eastAsia="仿宋" w:hAnsi="仿宋" w:hint="eastAsia"/>
          <w:bCs/>
          <w:sz w:val="24"/>
        </w:rPr>
        <w:t>进一步</w:t>
      </w:r>
      <w:r w:rsidR="00CB1C36">
        <w:rPr>
          <w:rFonts w:ascii="仿宋" w:eastAsia="仿宋" w:hAnsi="仿宋" w:hint="eastAsia"/>
          <w:bCs/>
          <w:sz w:val="24"/>
        </w:rPr>
        <w:t>对标准文本和编制说明</w:t>
      </w:r>
      <w:r w:rsidR="00CB1C36" w:rsidRPr="00CB1C36">
        <w:rPr>
          <w:rFonts w:ascii="仿宋" w:eastAsia="仿宋" w:hAnsi="仿宋" w:hint="eastAsia"/>
          <w:bCs/>
          <w:sz w:val="24"/>
        </w:rPr>
        <w:t>进行修改和完善</w:t>
      </w:r>
      <w:r w:rsidRPr="00C45418">
        <w:rPr>
          <w:rFonts w:ascii="仿宋" w:eastAsia="仿宋" w:hAnsi="仿宋" w:hint="eastAsia"/>
          <w:bCs/>
          <w:sz w:val="24"/>
        </w:rPr>
        <w:t>。</w:t>
      </w:r>
    </w:p>
    <w:p w14:paraId="047FADBD" w14:textId="31F4CF1B" w:rsidR="006B3095" w:rsidRPr="00C45418" w:rsidRDefault="006B3095" w:rsidP="006B3095">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6、征求意见</w:t>
      </w:r>
    </w:p>
    <w:p w14:paraId="3138DCE4" w14:textId="5043894A" w:rsidR="006B3095" w:rsidRPr="00C45418" w:rsidRDefault="006B3095" w:rsidP="006B3095">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报省市场监督管理局挂网向社会公开征求意见</w:t>
      </w:r>
      <w:r w:rsidR="00CB1C36">
        <w:rPr>
          <w:rFonts w:ascii="仿宋" w:eastAsia="仿宋" w:hAnsi="仿宋" w:hint="eastAsia"/>
          <w:bCs/>
          <w:sz w:val="24"/>
        </w:rPr>
        <w:t>30天</w:t>
      </w:r>
      <w:r w:rsidRPr="00C45418">
        <w:rPr>
          <w:rFonts w:ascii="仿宋" w:eastAsia="仿宋" w:hAnsi="仿宋" w:hint="eastAsia"/>
          <w:bCs/>
          <w:sz w:val="24"/>
        </w:rPr>
        <w:t>。</w:t>
      </w:r>
    </w:p>
    <w:p w14:paraId="6D7ED744" w14:textId="77777777" w:rsidR="006B3095" w:rsidRPr="00C45418" w:rsidRDefault="006B3095" w:rsidP="006B3095">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7、完善文本</w:t>
      </w:r>
    </w:p>
    <w:p w14:paraId="36152DA3" w14:textId="79613838" w:rsidR="006B3095" w:rsidRPr="00C45418" w:rsidRDefault="006B3095" w:rsidP="006B3095">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进一步修改完善后形成标准送审稿，标委会表决......</w:t>
      </w:r>
    </w:p>
    <w:p w14:paraId="1FC8D4E7" w14:textId="65848946" w:rsidR="006B3095" w:rsidRPr="00C45418" w:rsidRDefault="006B3095" w:rsidP="006B3095">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8、形成报批稿、提交报批材料......</w:t>
      </w:r>
    </w:p>
    <w:p w14:paraId="146A687C" w14:textId="77777777" w:rsidR="00E92366" w:rsidRPr="00C45418" w:rsidRDefault="00000000">
      <w:pPr>
        <w:spacing w:line="360" w:lineRule="auto"/>
        <w:ind w:firstLineChars="200" w:firstLine="480"/>
        <w:outlineLvl w:val="0"/>
        <w:rPr>
          <w:rFonts w:ascii="黑体" w:eastAsia="黑体" w:hAnsi="黑体" w:hint="eastAsia"/>
          <w:sz w:val="24"/>
        </w:rPr>
      </w:pPr>
      <w:r w:rsidRPr="00C45418">
        <w:rPr>
          <w:rFonts w:ascii="黑体" w:eastAsia="黑体" w:hAnsi="黑体" w:hint="eastAsia"/>
          <w:sz w:val="24"/>
        </w:rPr>
        <w:t>四</w:t>
      </w:r>
      <w:r w:rsidRPr="00C45418">
        <w:rPr>
          <w:rFonts w:ascii="黑体" w:eastAsia="黑体" w:hAnsi="黑体"/>
          <w:sz w:val="24"/>
        </w:rPr>
        <w:t>、</w:t>
      </w:r>
      <w:r w:rsidRPr="00C45418">
        <w:rPr>
          <w:rFonts w:ascii="黑体" w:eastAsia="黑体" w:hAnsi="黑体" w:hint="eastAsia"/>
          <w:sz w:val="24"/>
        </w:rPr>
        <w:t>制修</w:t>
      </w:r>
      <w:r w:rsidRPr="00C45418">
        <w:rPr>
          <w:rFonts w:ascii="黑体" w:eastAsia="黑体" w:hAnsi="黑体"/>
          <w:sz w:val="24"/>
        </w:rPr>
        <w:t>订标准的原则和依据，与现行法律、法规、标准的关系</w:t>
      </w:r>
    </w:p>
    <w:p w14:paraId="51370D3A"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1.合法性原则。本标准符合国家相关法规和标准的有关规定。</w:t>
      </w:r>
    </w:p>
    <w:p w14:paraId="48033C0B"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2</w:t>
      </w:r>
      <w:r w:rsidRPr="00C45418">
        <w:rPr>
          <w:rFonts w:ascii="仿宋" w:eastAsia="仿宋" w:hAnsi="仿宋"/>
          <w:bCs/>
          <w:sz w:val="24"/>
        </w:rPr>
        <w:t>.</w:t>
      </w:r>
      <w:r w:rsidRPr="00C45418">
        <w:rPr>
          <w:rFonts w:ascii="仿宋" w:eastAsia="仿宋" w:hAnsi="仿宋" w:hint="eastAsia"/>
          <w:bCs/>
          <w:sz w:val="24"/>
        </w:rPr>
        <w:t>安全性原则。通过充分听取各方意见，确保标准可以作为政府部门监督、指导生产的依据，在生产上切实可行，保障产品质量安全，促进农业增产增效。</w:t>
      </w:r>
    </w:p>
    <w:p w14:paraId="3F2340E5"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3</w:t>
      </w:r>
      <w:r w:rsidRPr="00C45418">
        <w:rPr>
          <w:rFonts w:ascii="仿宋" w:eastAsia="仿宋" w:hAnsi="仿宋"/>
          <w:bCs/>
          <w:sz w:val="24"/>
        </w:rPr>
        <w:t>.</w:t>
      </w:r>
      <w:r w:rsidRPr="00C45418">
        <w:rPr>
          <w:rFonts w:ascii="仿宋" w:eastAsia="仿宋" w:hAnsi="仿宋" w:hint="eastAsia"/>
          <w:bCs/>
          <w:sz w:val="24"/>
        </w:rPr>
        <w:t>适用性原则。本标准修订坚持的主要原则是科学、适度、可行，既考虑标准前瞻性又顾及种植户的生产实际，同时实现丰产、优质、安全、高效的目标。</w:t>
      </w:r>
    </w:p>
    <w:p w14:paraId="467D754C"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4</w:t>
      </w:r>
      <w:r w:rsidRPr="00C45418">
        <w:rPr>
          <w:rFonts w:ascii="仿宋" w:eastAsia="仿宋" w:hAnsi="仿宋"/>
          <w:bCs/>
          <w:sz w:val="24"/>
        </w:rPr>
        <w:t>.</w:t>
      </w:r>
      <w:r w:rsidRPr="00C45418">
        <w:rPr>
          <w:rFonts w:ascii="仿宋" w:eastAsia="仿宋" w:hAnsi="仿宋" w:hint="eastAsia"/>
          <w:bCs/>
          <w:sz w:val="24"/>
        </w:rPr>
        <w:t>协调性原则。与国内同类标准无交叉、重复性。</w:t>
      </w:r>
    </w:p>
    <w:p w14:paraId="5609B1DC"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5</w:t>
      </w:r>
      <w:r w:rsidRPr="00C45418">
        <w:rPr>
          <w:rFonts w:ascii="仿宋" w:eastAsia="仿宋" w:hAnsi="仿宋"/>
          <w:bCs/>
          <w:sz w:val="24"/>
        </w:rPr>
        <w:t>.</w:t>
      </w:r>
      <w:r w:rsidRPr="00C45418">
        <w:rPr>
          <w:rFonts w:ascii="仿宋" w:eastAsia="仿宋" w:hAnsi="仿宋" w:hint="eastAsia"/>
          <w:bCs/>
          <w:sz w:val="24"/>
        </w:rPr>
        <w:t xml:space="preserve">先进性原则。本标准首次制订了设施无籽西瓜栽培技术规程，形成一整套丰产高效的设施无籽西瓜栽培技术，制定从品种选择，到育苗管理、定植、温湿度调控、整枝技术、授粉、采摘等各个环节的技术要求，为山西省设施无籽西瓜种植提供借鉴和技术指导。 </w:t>
      </w:r>
    </w:p>
    <w:p w14:paraId="4CF9292D" w14:textId="77777777" w:rsidR="00E92366" w:rsidRPr="00C45418" w:rsidRDefault="00000000">
      <w:pPr>
        <w:spacing w:line="360" w:lineRule="auto"/>
        <w:ind w:firstLineChars="200" w:firstLine="480"/>
        <w:outlineLvl w:val="0"/>
        <w:rPr>
          <w:rFonts w:ascii="黑体" w:eastAsia="黑体" w:hAnsi="黑体" w:hint="eastAsia"/>
          <w:sz w:val="24"/>
        </w:rPr>
      </w:pPr>
      <w:r w:rsidRPr="00C45418">
        <w:rPr>
          <w:rFonts w:ascii="黑体" w:eastAsia="黑体" w:hAnsi="黑体" w:hint="eastAsia"/>
          <w:sz w:val="24"/>
        </w:rPr>
        <w:lastRenderedPageBreak/>
        <w:t>五</w:t>
      </w:r>
      <w:r w:rsidRPr="00C45418">
        <w:rPr>
          <w:rFonts w:ascii="黑体" w:eastAsia="黑体" w:hAnsi="黑体"/>
          <w:sz w:val="24"/>
        </w:rPr>
        <w:t>、主要条款的说明，主要技术指标、参数、试验验证的分析、综合论述</w:t>
      </w:r>
    </w:p>
    <w:p w14:paraId="0DAD7E8A"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标准起草组以“合法性、安全性、适应性、协调性和先进性”为修订原则，以文本结构更加合理、表述更加准确、技术指标更加科学为修订目标，从</w:t>
      </w:r>
      <w:r w:rsidRPr="00C45418">
        <w:rPr>
          <w:rFonts w:ascii="仿宋" w:eastAsia="仿宋" w:hAnsi="仿宋"/>
          <w:bCs/>
          <w:sz w:val="24"/>
        </w:rPr>
        <w:t>3</w:t>
      </w:r>
      <w:r w:rsidRPr="00C45418">
        <w:rPr>
          <w:rFonts w:ascii="仿宋" w:eastAsia="仿宋" w:hAnsi="仿宋" w:hint="eastAsia"/>
          <w:bCs/>
          <w:sz w:val="24"/>
        </w:rPr>
        <w:t>个方面对文本进行了修订，其中：</w:t>
      </w:r>
    </w:p>
    <w:p w14:paraId="53DC29C8" w14:textId="77777777" w:rsidR="00E92366" w:rsidRPr="00C45418" w:rsidRDefault="00000000">
      <w:pPr>
        <w:pStyle w:val="af3"/>
        <w:numPr>
          <w:ilvl w:val="0"/>
          <w:numId w:val="3"/>
        </w:numPr>
        <w:spacing w:line="360" w:lineRule="auto"/>
        <w:ind w:firstLineChars="0"/>
        <w:rPr>
          <w:rFonts w:ascii="仿宋" w:eastAsia="仿宋" w:hAnsi="仿宋" w:hint="eastAsia"/>
          <w:bCs/>
          <w:sz w:val="24"/>
        </w:rPr>
      </w:pPr>
      <w:r w:rsidRPr="00C45418">
        <w:rPr>
          <w:rFonts w:ascii="仿宋" w:eastAsia="仿宋" w:hAnsi="仿宋" w:hint="eastAsia"/>
          <w:bCs/>
          <w:sz w:val="24"/>
        </w:rPr>
        <w:t>涉及结构性调整的主要有</w:t>
      </w:r>
      <w:r w:rsidRPr="00C45418">
        <w:rPr>
          <w:rFonts w:ascii="仿宋" w:eastAsia="仿宋" w:hAnsi="仿宋" w:hint="eastAsia"/>
          <w:bCs/>
          <w:sz w:val="24"/>
          <w:lang w:eastAsia="zh-CN"/>
        </w:rPr>
        <w:t>7</w:t>
      </w:r>
      <w:r w:rsidRPr="00C45418">
        <w:rPr>
          <w:rFonts w:ascii="仿宋" w:eastAsia="仿宋" w:hAnsi="仿宋" w:hint="eastAsia"/>
          <w:bCs/>
          <w:sz w:val="24"/>
        </w:rPr>
        <w:t>项。</w:t>
      </w:r>
    </w:p>
    <w:p w14:paraId="403BB998"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（1）更改了“播种及苗床管理”的结构（见5.4，2014版5.3.5）；</w:t>
      </w:r>
    </w:p>
    <w:p w14:paraId="4E4BD130"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修订原因：原章节“5.3.5 播种及苗床管理”不属于“5.3 种子处理”中的内容，故调整为新的章节“5.4 播种及苗床管理”，下面的三级条依次更正。</w:t>
      </w:r>
    </w:p>
    <w:p w14:paraId="4DA4F787"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（2）删除了“覆膜”（2014版6.2.3）；</w:t>
      </w:r>
    </w:p>
    <w:p w14:paraId="4CB8CEC2"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修订原因：将本节内容整合到新增的“起垄、覆地膜”（见7.1.3）”中。</w:t>
      </w:r>
    </w:p>
    <w:p w14:paraId="68E0C4B6"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（3）增加了“起垄、覆地膜”及内容（见6.2.3）；</w:t>
      </w:r>
    </w:p>
    <w:p w14:paraId="11E76AF6"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修订原因：根据无籽西瓜两种不同的栽培方法增加了不同的起垄方式。</w:t>
      </w:r>
    </w:p>
    <w:p w14:paraId="75FF27F8"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（4）合并了章节7</w:t>
      </w:r>
      <w:r w:rsidRPr="00C45418">
        <w:rPr>
          <w:rFonts w:ascii="仿宋" w:eastAsia="仿宋" w:hAnsi="仿宋"/>
          <w:bCs/>
          <w:sz w:val="24"/>
        </w:rPr>
        <w:t>.1.2</w:t>
      </w:r>
      <w:r w:rsidRPr="00C45418">
        <w:rPr>
          <w:rFonts w:ascii="仿宋" w:eastAsia="仿宋" w:hAnsi="仿宋" w:hint="eastAsia"/>
          <w:bCs/>
          <w:sz w:val="24"/>
        </w:rPr>
        <w:t>“整枝”和7</w:t>
      </w:r>
      <w:r w:rsidRPr="00C45418">
        <w:rPr>
          <w:rFonts w:ascii="仿宋" w:eastAsia="仿宋" w:hAnsi="仿宋"/>
          <w:bCs/>
          <w:sz w:val="24"/>
        </w:rPr>
        <w:t>.1.3</w:t>
      </w:r>
      <w:r w:rsidRPr="00C45418">
        <w:rPr>
          <w:rFonts w:ascii="仿宋" w:eastAsia="仿宋" w:hAnsi="仿宋" w:hint="eastAsia"/>
          <w:bCs/>
          <w:sz w:val="24"/>
        </w:rPr>
        <w:t>“压蔓”（见7</w:t>
      </w:r>
      <w:r w:rsidRPr="00C45418">
        <w:rPr>
          <w:rFonts w:ascii="仿宋" w:eastAsia="仿宋" w:hAnsi="仿宋"/>
          <w:bCs/>
          <w:sz w:val="24"/>
        </w:rPr>
        <w:t>.1.2</w:t>
      </w:r>
      <w:r w:rsidRPr="00C45418">
        <w:rPr>
          <w:rFonts w:ascii="仿宋" w:eastAsia="仿宋" w:hAnsi="仿宋" w:hint="eastAsia"/>
          <w:bCs/>
          <w:sz w:val="24"/>
        </w:rPr>
        <w:t>）</w:t>
      </w:r>
    </w:p>
    <w:p w14:paraId="58AD55AB"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修订原因：增加了吊蔓栽培的整枝方法，而压蔓属于爬地栽培整枝方法，故合并到一个章节进行描述。</w:t>
      </w:r>
    </w:p>
    <w:p w14:paraId="0CBC75A3"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（5）增加了章节8</w:t>
      </w:r>
      <w:r w:rsidRPr="00C45418">
        <w:rPr>
          <w:rFonts w:ascii="仿宋" w:eastAsia="仿宋" w:hAnsi="仿宋"/>
          <w:bCs/>
          <w:sz w:val="24"/>
        </w:rPr>
        <w:t>.3.</w:t>
      </w:r>
      <w:r w:rsidRPr="00C45418">
        <w:rPr>
          <w:rFonts w:ascii="仿宋" w:eastAsia="仿宋" w:hAnsi="仿宋" w:hint="eastAsia"/>
          <w:bCs/>
          <w:sz w:val="24"/>
        </w:rPr>
        <w:t>4“生物防治”及内容（见8.3.4）。</w:t>
      </w:r>
    </w:p>
    <w:p w14:paraId="34F9B300"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修订原因：生物防治对环境污染小，能发挥持续防治作用，成本低、害虫不易产生抗性，同时减少化学农药用量、节约能源。</w:t>
      </w:r>
    </w:p>
    <w:p w14:paraId="6A54D719"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（6）合并了章节9.1“成熟瓜识别”和9.2“采收时间”（见9.1）；</w:t>
      </w:r>
    </w:p>
    <w:p w14:paraId="53CCBA97"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修订原因：为了描述更加精炼简洁，故将两个章节的内容合并为一个章节“成熟瓜识别及采收时间”。</w:t>
      </w:r>
    </w:p>
    <w:p w14:paraId="701F0AE5"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（7）增加了“生产档案”（见第10章）；</w:t>
      </w:r>
    </w:p>
    <w:p w14:paraId="71F1DD70"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修订原因：生产档案是农户田间生产的记录。凭借这个档案，可追溯品种、种植田块、播种及采收时间、水肥管理、病虫害防治等信息，确保高质量农产品走向市场。</w:t>
      </w:r>
    </w:p>
    <w:p w14:paraId="66C90167"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2、涉及表述与编辑性修改的主要有13项：</w:t>
      </w:r>
    </w:p>
    <w:p w14:paraId="4847C607"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（1）更改了文件名称；</w:t>
      </w:r>
    </w:p>
    <w:p w14:paraId="0484CCD1"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修订原因：为表述更加准确，将原文件名称“无籽西瓜设施栽培技术规程”更改为“设施无籽西瓜栽培技术规程”，并将其范围设定为三倍体无籽西瓜的设</w:t>
      </w:r>
      <w:r w:rsidRPr="00C45418">
        <w:rPr>
          <w:rFonts w:ascii="仿宋" w:eastAsia="仿宋" w:hAnsi="仿宋" w:hint="eastAsia"/>
          <w:bCs/>
          <w:sz w:val="24"/>
        </w:rPr>
        <w:lastRenderedPageBreak/>
        <w:t>施栽培。</w:t>
      </w:r>
    </w:p>
    <w:p w14:paraId="75B23255"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（2）在规范性引用文件（见第2章）；删除了“GB 4285、“</w:t>
      </w:r>
      <w:r w:rsidRPr="00C45418">
        <w:rPr>
          <w:rFonts w:ascii="仿宋" w:eastAsia="仿宋" w:hAnsi="仿宋"/>
          <w:bCs/>
          <w:sz w:val="24"/>
        </w:rPr>
        <w:t>NY 884</w:t>
      </w:r>
      <w:r w:rsidRPr="00C45418">
        <w:rPr>
          <w:rFonts w:ascii="仿宋" w:eastAsia="仿宋" w:hAnsi="仿宋" w:hint="eastAsia"/>
          <w:bCs/>
          <w:sz w:val="24"/>
        </w:rPr>
        <w:t>”；增加了“NY/T 2118”</w:t>
      </w:r>
      <w:r w:rsidRPr="00C45418">
        <w:rPr>
          <w:rFonts w:ascii="仿宋" w:eastAsia="仿宋" w:hAnsi="仿宋" w:hint="eastAsia"/>
        </w:rPr>
        <w:t>、</w:t>
      </w:r>
      <w:r w:rsidRPr="00C45418">
        <w:rPr>
          <w:rFonts w:ascii="仿宋" w:eastAsia="仿宋" w:hAnsi="仿宋" w:hint="eastAsia"/>
          <w:bCs/>
          <w:sz w:val="24"/>
        </w:rPr>
        <w:t>“GB/T 24689.2”、“”GB/T 24689.4”；</w:t>
      </w:r>
    </w:p>
    <w:p w14:paraId="5041E0DD"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修订原因：“GB 4285 农药安全使用标准”已于2017年3月23日废止，“NY 884 生物有机肥料”在文本中并未引用，故删除；在原有基础上参照最新国标和行标增加了“GB/T 24689.2 植物保护机械 杀虫灯”、“GB/T 24689.4 植物保护机械 诱虫板”和“NY/T 2118 蔬菜育苗基质”。</w:t>
      </w:r>
    </w:p>
    <w:p w14:paraId="0A5C4D0A"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（3）在术语和定义方面（见第3章）；删除了“无籽西瓜”、“四倍体西瓜”、“破壳”、“双蔓、三蔓”（2014版3.1，3.2，3.3，3.7）</w:t>
      </w:r>
    </w:p>
    <w:p w14:paraId="12042871"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修订原因：本文件的范围已更改为三倍体无籽西瓜的设施栽培，故“无籽西瓜”术语无需赘述；由于文本中未出现“四倍体西瓜”，故删除该术语；“破壳”则单独作为一个章节5.3.3进行了详细描述。</w:t>
      </w:r>
    </w:p>
    <w:p w14:paraId="4490262E"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（4）更改了“嗑籽”中的标题和内容（见5.3.3，2014版5.3.3）</w:t>
      </w:r>
    </w:p>
    <w:p w14:paraId="69159637"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修订原因：人工嗑籽在生产中不符合实际，便于日常实际操作，故将其标题修改为“破壳”，内容为“用尖嘴钳子，轻轻地夹开种子尖端，使种子脐部缝合线裂开，裂开长度约占种子长度的1/3。”</w:t>
      </w:r>
    </w:p>
    <w:p w14:paraId="7C309E35"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（5）更改了“杀菌”中的标题和内容（见5.3.1，2014版5.3.1）；</w:t>
      </w:r>
    </w:p>
    <w:p w14:paraId="70325C79"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修订原因：原内容过于繁琐，将标题修改为“种子杀菌”，文本精炼为“a)</w:t>
      </w:r>
      <w:r w:rsidRPr="00C45418">
        <w:rPr>
          <w:rFonts w:ascii="仿宋" w:eastAsia="仿宋" w:hAnsi="仿宋" w:hint="eastAsia"/>
          <w:bCs/>
          <w:sz w:val="24"/>
        </w:rPr>
        <w:tab/>
        <w:t>紫外线杀菌2 h～3 h；b)</w:t>
      </w:r>
      <w:r w:rsidRPr="00C45418">
        <w:rPr>
          <w:rFonts w:ascii="仿宋" w:eastAsia="仿宋" w:hAnsi="仿宋" w:hint="eastAsia"/>
          <w:bCs/>
          <w:sz w:val="24"/>
        </w:rPr>
        <w:tab/>
        <w:t>55 ℃水杀菌10 min；c)</w:t>
      </w:r>
      <w:r w:rsidRPr="00C45418">
        <w:rPr>
          <w:rFonts w:ascii="仿宋" w:eastAsia="仿宋" w:hAnsi="仿宋" w:hint="eastAsia"/>
          <w:bCs/>
          <w:sz w:val="24"/>
        </w:rPr>
        <w:tab/>
        <w:t>1%硫酸铜1 200倍液浸种5 min，清水洗净；d)</w:t>
      </w:r>
      <w:r w:rsidRPr="00C45418">
        <w:rPr>
          <w:rFonts w:ascii="仿宋" w:eastAsia="仿宋" w:hAnsi="仿宋" w:hint="eastAsia"/>
          <w:bCs/>
          <w:sz w:val="24"/>
        </w:rPr>
        <w:tab/>
        <w:t>20%磷酸三钠1 200倍液浸种10 min，浸种时戴塑胶手套反复搓洗，去掉种皮带粘状物，浸种后清水清洗。”</w:t>
      </w:r>
    </w:p>
    <w:p w14:paraId="57128CA9"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（6）更改了“浇水与施肥”中的内容（见5.4.7，2014版5.3.5.7）；</w:t>
      </w:r>
    </w:p>
    <w:p w14:paraId="7DAB0F39"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修订原因：原复合肥成分和含量未交代清晰。</w:t>
      </w:r>
    </w:p>
    <w:p w14:paraId="26740A20"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（7）更改了“地块选择”中的标题和内容（见6.1，2014版6.1）；</w:t>
      </w:r>
    </w:p>
    <w:p w14:paraId="4CB53063"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修订原因：为了描述准确，将6.1“土壤选择”更改为“地块选择”，并相应更改里面的内容。</w:t>
      </w:r>
    </w:p>
    <w:p w14:paraId="5E0E19BC"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（8）更改了“主要病虫害”中的内容（见8.1，2014版8.1）；</w:t>
      </w:r>
    </w:p>
    <w:p w14:paraId="5DFE1DFB"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修订原因：根据近几年无籽西瓜种植及推广情况来看，病害主要有细菌性果斑病、疫病、枯萎病、病毒病、炭疽病等。虫害主要有蓟马、蚜虫、红蜘蛛等。</w:t>
      </w:r>
    </w:p>
    <w:p w14:paraId="78D11A78"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lastRenderedPageBreak/>
        <w:t>（9）更改了“农业防治”中的内容（见8.3.1，2014版8.3.1）；</w:t>
      </w:r>
    </w:p>
    <w:p w14:paraId="08F16A34"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 xml:space="preserve">修订原因：原“物理防治”中的内容“发现病株、病叶及时清除，并撒石灰消毒”属于“农业防治”，已将此内容调节到“农业防治（8.3.1）”中； </w:t>
      </w:r>
    </w:p>
    <w:p w14:paraId="30840311"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（10）更改了“黄板诱杀”中的标题和内容（见8.3.2.1，2014版8.3.2.1）；；</w:t>
      </w:r>
    </w:p>
    <w:p w14:paraId="5376632A"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修订原因：除了黄板诱杀蚜虫外，另外增加了蓝板诱杀蓟马，故该章节更改为“色板诱杀”。</w:t>
      </w:r>
    </w:p>
    <w:p w14:paraId="7FC720BD"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（11）更改了“化学防治”中的内容（见8.3.3，2014版8.3.3）；</w:t>
      </w:r>
    </w:p>
    <w:p w14:paraId="153FF4BD"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修订原因：内容描述不全，需将该部分内容补充完整。</w:t>
      </w:r>
    </w:p>
    <w:p w14:paraId="519CB6B9"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（12）删除了“白粉病”（2014版8.3.3.4）；</w:t>
      </w:r>
    </w:p>
    <w:p w14:paraId="041ABCAA"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修订原因：白粉病在甜瓜栽培中更常见，在西瓜栽培中不太常见，故删掉该部分内容。</w:t>
      </w:r>
    </w:p>
    <w:p w14:paraId="10C476FD"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（13）更改了“附录A”中的内容（见附录A，2014版的附录A）；</w:t>
      </w:r>
    </w:p>
    <w:p w14:paraId="5C158859"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修订原因：将“附录</w:t>
      </w:r>
      <w:r w:rsidRPr="00C45418">
        <w:rPr>
          <w:rFonts w:ascii="仿宋" w:eastAsia="仿宋" w:hAnsi="仿宋"/>
          <w:bCs/>
          <w:sz w:val="24"/>
        </w:rPr>
        <w:t>A</w:t>
      </w:r>
      <w:r w:rsidRPr="00C45418">
        <w:rPr>
          <w:rFonts w:ascii="仿宋" w:eastAsia="仿宋" w:hAnsi="仿宋" w:hint="eastAsia"/>
          <w:bCs/>
          <w:sz w:val="24"/>
        </w:rPr>
        <w:t xml:space="preserve"> 西瓜主要病害症状（2</w:t>
      </w:r>
      <w:r w:rsidRPr="00C45418">
        <w:rPr>
          <w:rFonts w:ascii="仿宋" w:eastAsia="仿宋" w:hAnsi="仿宋"/>
          <w:bCs/>
          <w:sz w:val="24"/>
        </w:rPr>
        <w:t>014</w:t>
      </w:r>
      <w:r w:rsidRPr="00C45418">
        <w:rPr>
          <w:rFonts w:ascii="仿宋" w:eastAsia="仿宋" w:hAnsi="仿宋" w:hint="eastAsia"/>
          <w:bCs/>
          <w:sz w:val="24"/>
        </w:rPr>
        <w:t>版）”修改为“附录A</w:t>
      </w:r>
      <w:r w:rsidRPr="00C45418">
        <w:rPr>
          <w:rFonts w:ascii="仿宋" w:eastAsia="仿宋" w:hAnsi="仿宋"/>
          <w:bCs/>
          <w:sz w:val="24"/>
        </w:rPr>
        <w:t xml:space="preserve"> </w:t>
      </w:r>
      <w:r w:rsidRPr="00C45418">
        <w:rPr>
          <w:rFonts w:ascii="仿宋" w:eastAsia="仿宋" w:hAnsi="仿宋" w:hint="eastAsia"/>
          <w:bCs/>
          <w:sz w:val="24"/>
        </w:rPr>
        <w:t>设施无籽西瓜栽培常见病虫害及防治”，同时删除了“症状”，将原2</w:t>
      </w:r>
      <w:r w:rsidRPr="00C45418">
        <w:rPr>
          <w:rFonts w:ascii="仿宋" w:eastAsia="仿宋" w:hAnsi="仿宋"/>
          <w:bCs/>
          <w:sz w:val="24"/>
        </w:rPr>
        <w:t>014</w:t>
      </w:r>
      <w:r w:rsidRPr="00C45418">
        <w:rPr>
          <w:rFonts w:ascii="仿宋" w:eastAsia="仿宋" w:hAnsi="仿宋" w:hint="eastAsia"/>
          <w:bCs/>
          <w:sz w:val="24"/>
        </w:rPr>
        <w:t>版“8</w:t>
      </w:r>
      <w:r w:rsidRPr="00C45418">
        <w:rPr>
          <w:rFonts w:ascii="仿宋" w:eastAsia="仿宋" w:hAnsi="仿宋"/>
          <w:bCs/>
          <w:sz w:val="24"/>
        </w:rPr>
        <w:t>.3.3.1</w:t>
      </w:r>
      <w:r w:rsidRPr="00C45418">
        <w:rPr>
          <w:rFonts w:ascii="仿宋" w:eastAsia="仿宋" w:hAnsi="仿宋" w:hint="eastAsia"/>
          <w:bCs/>
          <w:sz w:val="24"/>
        </w:rPr>
        <w:t>细菌性果斑病”、“</w:t>
      </w:r>
      <w:r w:rsidRPr="00C45418">
        <w:rPr>
          <w:rFonts w:ascii="仿宋" w:eastAsia="仿宋" w:hAnsi="仿宋"/>
          <w:bCs/>
          <w:sz w:val="24"/>
        </w:rPr>
        <w:t>8.3.3.2</w:t>
      </w:r>
      <w:r w:rsidRPr="00C45418">
        <w:rPr>
          <w:rFonts w:ascii="仿宋" w:eastAsia="仿宋" w:hAnsi="仿宋" w:hint="eastAsia"/>
          <w:bCs/>
          <w:sz w:val="24"/>
        </w:rPr>
        <w:t>疫病”、“8</w:t>
      </w:r>
      <w:r w:rsidRPr="00C45418">
        <w:rPr>
          <w:rFonts w:ascii="仿宋" w:eastAsia="仿宋" w:hAnsi="仿宋"/>
          <w:bCs/>
          <w:sz w:val="24"/>
        </w:rPr>
        <w:t>.3.3.3</w:t>
      </w:r>
      <w:r w:rsidRPr="00C45418">
        <w:rPr>
          <w:rFonts w:ascii="仿宋" w:eastAsia="仿宋" w:hAnsi="仿宋" w:hint="eastAsia"/>
          <w:bCs/>
          <w:sz w:val="24"/>
        </w:rPr>
        <w:t>枯萎病”、“8</w:t>
      </w:r>
      <w:r w:rsidRPr="00C45418">
        <w:rPr>
          <w:rFonts w:ascii="仿宋" w:eastAsia="仿宋" w:hAnsi="仿宋"/>
          <w:bCs/>
          <w:sz w:val="24"/>
        </w:rPr>
        <w:t>.3.3.5</w:t>
      </w:r>
      <w:r w:rsidRPr="00C45418">
        <w:rPr>
          <w:rFonts w:ascii="仿宋" w:eastAsia="仿宋" w:hAnsi="仿宋" w:hint="eastAsia"/>
          <w:bCs/>
          <w:sz w:val="24"/>
        </w:rPr>
        <w:t>蓟马”、“8</w:t>
      </w:r>
      <w:r w:rsidRPr="00C45418">
        <w:rPr>
          <w:rFonts w:ascii="仿宋" w:eastAsia="仿宋" w:hAnsi="仿宋"/>
          <w:bCs/>
          <w:sz w:val="24"/>
        </w:rPr>
        <w:t>.3.3.6</w:t>
      </w:r>
      <w:r w:rsidRPr="00C45418">
        <w:rPr>
          <w:rFonts w:ascii="仿宋" w:eastAsia="仿宋" w:hAnsi="仿宋" w:hint="eastAsia"/>
          <w:bCs/>
          <w:sz w:val="24"/>
        </w:rPr>
        <w:t>蚜虫”、“8</w:t>
      </w:r>
      <w:r w:rsidRPr="00C45418">
        <w:rPr>
          <w:rFonts w:ascii="仿宋" w:eastAsia="仿宋" w:hAnsi="仿宋"/>
          <w:bCs/>
          <w:sz w:val="24"/>
        </w:rPr>
        <w:t>.3.3.7</w:t>
      </w:r>
      <w:r w:rsidRPr="00C45418">
        <w:rPr>
          <w:rFonts w:ascii="仿宋" w:eastAsia="仿宋" w:hAnsi="仿宋" w:hint="eastAsia"/>
          <w:bCs/>
          <w:sz w:val="24"/>
        </w:rPr>
        <w:t>红蜘蛛”中的内容整合到“附录A”中，更加直观和简约。</w:t>
      </w:r>
    </w:p>
    <w:p w14:paraId="411CA043"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3、涉及到的技术指标主要有</w:t>
      </w:r>
      <w:r w:rsidRPr="00C45418">
        <w:rPr>
          <w:rFonts w:ascii="仿宋" w:eastAsia="仿宋" w:hAnsi="仿宋"/>
          <w:bCs/>
          <w:sz w:val="24"/>
        </w:rPr>
        <w:t>2</w:t>
      </w:r>
      <w:r w:rsidRPr="00C45418">
        <w:rPr>
          <w:rFonts w:ascii="仿宋" w:eastAsia="仿宋" w:hAnsi="仿宋" w:hint="eastAsia"/>
          <w:bCs/>
          <w:sz w:val="24"/>
        </w:rPr>
        <w:t>项：</w:t>
      </w:r>
    </w:p>
    <w:p w14:paraId="023D13B1"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sz w:val="24"/>
        </w:rPr>
        <w:t>（1）更改了“定植时期及密度”中的内容</w:t>
      </w:r>
      <w:r w:rsidRPr="00C45418">
        <w:rPr>
          <w:rFonts w:ascii="仿宋" w:eastAsia="仿宋" w:hAnsi="仿宋" w:hint="eastAsia"/>
          <w:bCs/>
          <w:sz w:val="24"/>
        </w:rPr>
        <w:t>。</w:t>
      </w:r>
    </w:p>
    <w:p w14:paraId="7C292F9C"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修订原因及试验验证分析：本指标主要参考我单位承担的山西省农业科学院示范推广项目“设施西甜瓜绿色高效生产发展技术集成示范”、“设施西瓜藤架栽培技术示范”中关于无籽西瓜定植密度的研究结论，最终确定中大果型无籽西瓜采用爬地栽培，爬地栽培采用沟垄覆膜种植模式，植株对爬。垄宽250～300 cm，高15～20 cm，沟宽30 cm，畦面整平，铺设滴管带，每畦两侧各铺设一条，最后用200 cm幅宽、厚度0.01 mm的黑色地膜进行垄面垄沟全覆盖，周边用土压实，每666.7 m</w:t>
      </w:r>
      <w:r w:rsidRPr="00C45418">
        <w:rPr>
          <w:rFonts w:ascii="仿宋" w:eastAsia="仿宋" w:hAnsi="仿宋" w:hint="eastAsia"/>
          <w:bCs/>
          <w:sz w:val="24"/>
          <w:vertAlign w:val="superscript"/>
        </w:rPr>
        <w:t>2</w:t>
      </w:r>
      <w:r w:rsidRPr="00C45418">
        <w:rPr>
          <w:rFonts w:ascii="仿宋" w:eastAsia="仿宋" w:hAnsi="仿宋" w:hint="eastAsia"/>
          <w:bCs/>
          <w:sz w:val="24"/>
        </w:rPr>
        <w:t>定植500株～800株；小果型无籽西瓜采用吊蔓栽培，做成高15 cm～20 cm，宽60 cm～80 cm的小高垄，单行种植，行间距为100 cm～120 cm，每667 m</w:t>
      </w:r>
      <w:r w:rsidRPr="00C45418">
        <w:rPr>
          <w:rFonts w:ascii="仿宋" w:eastAsia="仿宋" w:hAnsi="仿宋" w:hint="eastAsia"/>
          <w:bCs/>
          <w:sz w:val="24"/>
          <w:vertAlign w:val="superscript"/>
        </w:rPr>
        <w:t>2</w:t>
      </w:r>
      <w:r w:rsidRPr="00C45418">
        <w:rPr>
          <w:rFonts w:ascii="仿宋" w:eastAsia="仿宋" w:hAnsi="仿宋" w:hint="eastAsia"/>
          <w:bCs/>
          <w:sz w:val="24"/>
        </w:rPr>
        <w:t>种植1 300株～1 700株时无籽西瓜的平均单产最高。</w:t>
      </w:r>
    </w:p>
    <w:p w14:paraId="53146A5C"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2019到2021年连续三年，在大同、吕梁孝义和东阳试验基地的大棚内进行</w:t>
      </w:r>
      <w:r w:rsidRPr="00C45418">
        <w:rPr>
          <w:rFonts w:ascii="仿宋" w:eastAsia="仿宋" w:hAnsi="仿宋" w:hint="eastAsia"/>
          <w:bCs/>
          <w:sz w:val="24"/>
        </w:rPr>
        <w:lastRenderedPageBreak/>
        <w:t>无籽西瓜吊蔓栽培不同密度的栽培比较试验，通过比较不同密度栽培方式的无籽西瓜产量、品质、病害发生情况等指标，综合三年的试验结果最终确定无籽西瓜的栽培模式及定植密度。</w:t>
      </w:r>
    </w:p>
    <w:p w14:paraId="5141318C" w14:textId="77777777" w:rsidR="00E92366" w:rsidRPr="00C45418" w:rsidRDefault="00000000">
      <w:pPr>
        <w:spacing w:line="360" w:lineRule="auto"/>
        <w:ind w:firstLineChars="200" w:firstLine="480"/>
        <w:jc w:val="center"/>
        <w:rPr>
          <w:rFonts w:ascii="仿宋" w:eastAsia="仿宋" w:hAnsi="仿宋" w:hint="eastAsia"/>
          <w:bCs/>
          <w:sz w:val="24"/>
        </w:rPr>
      </w:pPr>
      <w:r w:rsidRPr="00C45418">
        <w:rPr>
          <w:rFonts w:ascii="仿宋" w:eastAsia="仿宋" w:hAnsi="仿宋" w:hint="eastAsia"/>
          <w:bCs/>
          <w:sz w:val="24"/>
        </w:rPr>
        <w:t>表1 不同栽培密度对礼品无籽西瓜产量及品质的影响</w:t>
      </w:r>
    </w:p>
    <w:tbl>
      <w:tblPr>
        <w:tblStyle w:val="af1"/>
        <w:tblW w:w="8647" w:type="dxa"/>
        <w:tblBorders>
          <w:left w:val="none" w:sz="0" w:space="0" w:color="auto"/>
          <w:right w:val="none" w:sz="0" w:space="0" w:color="auto"/>
          <w:insideV w:val="none" w:sz="0" w:space="0" w:color="auto"/>
        </w:tblBorders>
        <w:tblLook w:val="04A0" w:firstRow="1" w:lastRow="0" w:firstColumn="1" w:lastColumn="0" w:noHBand="0" w:noVBand="1"/>
      </w:tblPr>
      <w:tblGrid>
        <w:gridCol w:w="1184"/>
        <w:gridCol w:w="1505"/>
        <w:gridCol w:w="863"/>
        <w:gridCol w:w="1688"/>
        <w:gridCol w:w="1706"/>
        <w:gridCol w:w="1701"/>
      </w:tblGrid>
      <w:tr w:rsidR="00E92366" w:rsidRPr="00C45418" w14:paraId="11587009" w14:textId="77777777">
        <w:tc>
          <w:tcPr>
            <w:tcW w:w="1184" w:type="dxa"/>
          </w:tcPr>
          <w:p w14:paraId="4D16B7CD"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栽培密度/株/</w:t>
            </w:r>
            <w:r w:rsidRPr="00C45418">
              <w:rPr>
                <w:rFonts w:ascii="仿宋" w:eastAsia="仿宋" w:hAnsi="仿宋"/>
                <w:bCs/>
                <w:sz w:val="24"/>
              </w:rPr>
              <w:t>hm</w:t>
            </w:r>
            <w:r w:rsidRPr="00C45418">
              <w:rPr>
                <w:rFonts w:ascii="仿宋" w:eastAsia="仿宋" w:hAnsi="仿宋"/>
                <w:bCs/>
                <w:sz w:val="24"/>
                <w:vertAlign w:val="superscript"/>
              </w:rPr>
              <w:t>2</w:t>
            </w:r>
          </w:p>
        </w:tc>
        <w:tc>
          <w:tcPr>
            <w:tcW w:w="1505" w:type="dxa"/>
          </w:tcPr>
          <w:p w14:paraId="7B961B8B"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平均单果重/</w:t>
            </w:r>
            <w:r w:rsidRPr="00C45418">
              <w:rPr>
                <w:rFonts w:ascii="仿宋" w:eastAsia="仿宋" w:hAnsi="仿宋"/>
                <w:bCs/>
                <w:sz w:val="24"/>
              </w:rPr>
              <w:t>kg</w:t>
            </w:r>
          </w:p>
        </w:tc>
        <w:tc>
          <w:tcPr>
            <w:tcW w:w="863" w:type="dxa"/>
          </w:tcPr>
          <w:p w14:paraId="48ABAF2A"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产量/</w:t>
            </w:r>
            <w:r w:rsidRPr="00C45418">
              <w:rPr>
                <w:rFonts w:ascii="仿宋" w:eastAsia="仿宋" w:hAnsi="仿宋"/>
                <w:bCs/>
                <w:sz w:val="24"/>
              </w:rPr>
              <w:t>t</w:t>
            </w:r>
            <w:r w:rsidRPr="00C45418">
              <w:rPr>
                <w:rFonts w:ascii="微软雅黑" w:eastAsia="微软雅黑" w:hAnsi="微软雅黑" w:cs="微软雅黑" w:hint="eastAsia"/>
                <w:bCs/>
                <w:sz w:val="24"/>
              </w:rPr>
              <w:t>‧</w:t>
            </w:r>
            <w:r w:rsidRPr="00C45418">
              <w:rPr>
                <w:rFonts w:ascii="仿宋" w:eastAsia="仿宋" w:hAnsi="仿宋"/>
                <w:bCs/>
                <w:sz w:val="24"/>
              </w:rPr>
              <w:t>hm</w:t>
            </w:r>
            <w:r w:rsidRPr="00C45418">
              <w:rPr>
                <w:rFonts w:ascii="仿宋" w:eastAsia="仿宋" w:hAnsi="仿宋"/>
                <w:bCs/>
                <w:sz w:val="24"/>
                <w:vertAlign w:val="superscript"/>
              </w:rPr>
              <w:t>-2</w:t>
            </w:r>
          </w:p>
        </w:tc>
        <w:tc>
          <w:tcPr>
            <w:tcW w:w="1688" w:type="dxa"/>
          </w:tcPr>
          <w:p w14:paraId="7D6BA7E9"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单瓜质量＞3kg占比/%</w:t>
            </w:r>
          </w:p>
        </w:tc>
        <w:tc>
          <w:tcPr>
            <w:tcW w:w="1706" w:type="dxa"/>
          </w:tcPr>
          <w:p w14:paraId="261584B1"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中心可溶性固形物含量/</w:t>
            </w:r>
            <w:r w:rsidRPr="00C45418">
              <w:rPr>
                <w:rFonts w:ascii="仿宋" w:eastAsia="仿宋" w:hAnsi="仿宋"/>
                <w:bCs/>
                <w:sz w:val="24"/>
              </w:rPr>
              <w:t>%</w:t>
            </w:r>
          </w:p>
        </w:tc>
        <w:tc>
          <w:tcPr>
            <w:tcW w:w="1701" w:type="dxa"/>
          </w:tcPr>
          <w:p w14:paraId="22903545"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边部可溶性固形物含量/</w:t>
            </w:r>
            <w:r w:rsidRPr="00C45418">
              <w:rPr>
                <w:rFonts w:ascii="仿宋" w:eastAsia="仿宋" w:hAnsi="仿宋"/>
                <w:bCs/>
                <w:sz w:val="24"/>
              </w:rPr>
              <w:t>%</w:t>
            </w:r>
          </w:p>
        </w:tc>
      </w:tr>
      <w:tr w:rsidR="00E92366" w:rsidRPr="00C45418" w14:paraId="5C1C8A90" w14:textId="77777777">
        <w:tc>
          <w:tcPr>
            <w:tcW w:w="1184" w:type="dxa"/>
          </w:tcPr>
          <w:p w14:paraId="08CEC631"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bCs/>
                <w:sz w:val="24"/>
              </w:rPr>
              <w:t>1</w:t>
            </w:r>
            <w:r w:rsidRPr="00C45418">
              <w:rPr>
                <w:rFonts w:ascii="仿宋" w:eastAsia="仿宋" w:hAnsi="仿宋" w:hint="eastAsia"/>
                <w:bCs/>
                <w:sz w:val="24"/>
              </w:rPr>
              <w:t>65</w:t>
            </w:r>
            <w:r w:rsidRPr="00C45418">
              <w:rPr>
                <w:rFonts w:ascii="仿宋" w:eastAsia="仿宋" w:hAnsi="仿宋"/>
                <w:bCs/>
                <w:sz w:val="24"/>
              </w:rPr>
              <w:t>00</w:t>
            </w:r>
          </w:p>
        </w:tc>
        <w:tc>
          <w:tcPr>
            <w:tcW w:w="1505" w:type="dxa"/>
          </w:tcPr>
          <w:p w14:paraId="7F95ECC3"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2</w:t>
            </w:r>
            <w:r w:rsidRPr="00C45418">
              <w:rPr>
                <w:rFonts w:ascii="仿宋" w:eastAsia="仿宋" w:hAnsi="仿宋"/>
                <w:bCs/>
                <w:sz w:val="24"/>
              </w:rPr>
              <w:t>.25</w:t>
            </w:r>
          </w:p>
        </w:tc>
        <w:tc>
          <w:tcPr>
            <w:tcW w:w="863" w:type="dxa"/>
          </w:tcPr>
          <w:p w14:paraId="35A8E010"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4</w:t>
            </w:r>
            <w:r w:rsidRPr="00C45418">
              <w:rPr>
                <w:rFonts w:ascii="仿宋" w:eastAsia="仿宋" w:hAnsi="仿宋"/>
                <w:bCs/>
                <w:sz w:val="24"/>
              </w:rPr>
              <w:t>0.5</w:t>
            </w:r>
          </w:p>
        </w:tc>
        <w:tc>
          <w:tcPr>
            <w:tcW w:w="1688" w:type="dxa"/>
          </w:tcPr>
          <w:p w14:paraId="2AA89CF5" w14:textId="77777777" w:rsidR="00E92366" w:rsidRPr="00C45418" w:rsidRDefault="00000000">
            <w:pPr>
              <w:spacing w:line="360" w:lineRule="auto"/>
              <w:ind w:firstLineChars="250" w:firstLine="600"/>
              <w:rPr>
                <w:rFonts w:ascii="仿宋" w:eastAsia="仿宋" w:hAnsi="仿宋" w:hint="eastAsia"/>
                <w:bCs/>
                <w:sz w:val="24"/>
              </w:rPr>
            </w:pPr>
            <w:r w:rsidRPr="00C45418">
              <w:rPr>
                <w:rFonts w:ascii="仿宋" w:eastAsia="仿宋" w:hAnsi="仿宋" w:hint="eastAsia"/>
                <w:bCs/>
                <w:sz w:val="24"/>
              </w:rPr>
              <w:t>4</w:t>
            </w:r>
            <w:r w:rsidRPr="00C45418">
              <w:rPr>
                <w:rFonts w:ascii="仿宋" w:eastAsia="仿宋" w:hAnsi="仿宋"/>
                <w:bCs/>
                <w:sz w:val="24"/>
              </w:rPr>
              <w:t>0</w:t>
            </w:r>
          </w:p>
        </w:tc>
        <w:tc>
          <w:tcPr>
            <w:tcW w:w="1706" w:type="dxa"/>
          </w:tcPr>
          <w:p w14:paraId="219A1FFF"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r w:rsidRPr="00C45418">
              <w:rPr>
                <w:rFonts w:ascii="仿宋" w:eastAsia="仿宋" w:hAnsi="仿宋"/>
                <w:bCs/>
                <w:sz w:val="24"/>
              </w:rPr>
              <w:t>2.0</w:t>
            </w:r>
          </w:p>
        </w:tc>
        <w:tc>
          <w:tcPr>
            <w:tcW w:w="1701" w:type="dxa"/>
          </w:tcPr>
          <w:p w14:paraId="30CA4DEF"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r w:rsidRPr="00C45418">
              <w:rPr>
                <w:rFonts w:ascii="仿宋" w:eastAsia="仿宋" w:hAnsi="仿宋"/>
                <w:bCs/>
                <w:sz w:val="24"/>
              </w:rPr>
              <w:t>0.5</w:t>
            </w:r>
          </w:p>
        </w:tc>
      </w:tr>
      <w:tr w:rsidR="00E92366" w:rsidRPr="00C45418" w14:paraId="17941751" w14:textId="77777777">
        <w:tc>
          <w:tcPr>
            <w:tcW w:w="1184" w:type="dxa"/>
          </w:tcPr>
          <w:p w14:paraId="4DFC8DC1"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r w:rsidRPr="00C45418">
              <w:rPr>
                <w:rFonts w:ascii="仿宋" w:eastAsia="仿宋" w:hAnsi="仿宋"/>
                <w:bCs/>
                <w:sz w:val="24"/>
              </w:rPr>
              <w:t>95</w:t>
            </w:r>
            <w:r w:rsidRPr="00C45418">
              <w:rPr>
                <w:rFonts w:ascii="仿宋" w:eastAsia="仿宋" w:hAnsi="仿宋" w:hint="eastAsia"/>
                <w:bCs/>
                <w:sz w:val="24"/>
              </w:rPr>
              <w:t>0</w:t>
            </w:r>
            <w:r w:rsidRPr="00C45418">
              <w:rPr>
                <w:rFonts w:ascii="仿宋" w:eastAsia="仿宋" w:hAnsi="仿宋"/>
                <w:bCs/>
                <w:sz w:val="24"/>
              </w:rPr>
              <w:t>0</w:t>
            </w:r>
          </w:p>
        </w:tc>
        <w:tc>
          <w:tcPr>
            <w:tcW w:w="1505" w:type="dxa"/>
          </w:tcPr>
          <w:p w14:paraId="6CD6FDFA"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2</w:t>
            </w:r>
            <w:r w:rsidRPr="00C45418">
              <w:rPr>
                <w:rFonts w:ascii="仿宋" w:eastAsia="仿宋" w:hAnsi="仿宋"/>
                <w:bCs/>
                <w:sz w:val="24"/>
              </w:rPr>
              <w:t>.05</w:t>
            </w:r>
          </w:p>
        </w:tc>
        <w:tc>
          <w:tcPr>
            <w:tcW w:w="863" w:type="dxa"/>
          </w:tcPr>
          <w:p w14:paraId="0EDA49FF"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4</w:t>
            </w:r>
            <w:r w:rsidRPr="00C45418">
              <w:rPr>
                <w:rFonts w:ascii="仿宋" w:eastAsia="仿宋" w:hAnsi="仿宋"/>
                <w:bCs/>
                <w:sz w:val="24"/>
              </w:rPr>
              <w:t>4.0</w:t>
            </w:r>
          </w:p>
        </w:tc>
        <w:tc>
          <w:tcPr>
            <w:tcW w:w="1688" w:type="dxa"/>
          </w:tcPr>
          <w:p w14:paraId="67557DF2"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bCs/>
                <w:sz w:val="24"/>
              </w:rPr>
              <w:t>15</w:t>
            </w:r>
          </w:p>
        </w:tc>
        <w:tc>
          <w:tcPr>
            <w:tcW w:w="1706" w:type="dxa"/>
          </w:tcPr>
          <w:p w14:paraId="55CDA399"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r w:rsidRPr="00C45418">
              <w:rPr>
                <w:rFonts w:ascii="仿宋" w:eastAsia="仿宋" w:hAnsi="仿宋"/>
                <w:bCs/>
                <w:sz w:val="24"/>
              </w:rPr>
              <w:t>2.5</w:t>
            </w:r>
          </w:p>
        </w:tc>
        <w:tc>
          <w:tcPr>
            <w:tcW w:w="1701" w:type="dxa"/>
          </w:tcPr>
          <w:p w14:paraId="4D0A19FF"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r w:rsidRPr="00C45418">
              <w:rPr>
                <w:rFonts w:ascii="仿宋" w:eastAsia="仿宋" w:hAnsi="仿宋"/>
                <w:bCs/>
                <w:sz w:val="24"/>
              </w:rPr>
              <w:t>1.2</w:t>
            </w:r>
          </w:p>
        </w:tc>
      </w:tr>
      <w:tr w:rsidR="00E92366" w:rsidRPr="00C45418" w14:paraId="5D181BE4" w14:textId="77777777">
        <w:tc>
          <w:tcPr>
            <w:tcW w:w="1184" w:type="dxa"/>
          </w:tcPr>
          <w:p w14:paraId="274F4370"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225</w:t>
            </w:r>
            <w:r w:rsidRPr="00C45418">
              <w:rPr>
                <w:rFonts w:ascii="仿宋" w:eastAsia="仿宋" w:hAnsi="仿宋"/>
                <w:bCs/>
                <w:sz w:val="24"/>
              </w:rPr>
              <w:t>00</w:t>
            </w:r>
          </w:p>
        </w:tc>
        <w:tc>
          <w:tcPr>
            <w:tcW w:w="1505" w:type="dxa"/>
          </w:tcPr>
          <w:p w14:paraId="26DADE54"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r w:rsidRPr="00C45418">
              <w:rPr>
                <w:rFonts w:ascii="仿宋" w:eastAsia="仿宋" w:hAnsi="仿宋"/>
                <w:bCs/>
                <w:sz w:val="24"/>
              </w:rPr>
              <w:t>.90</w:t>
            </w:r>
          </w:p>
        </w:tc>
        <w:tc>
          <w:tcPr>
            <w:tcW w:w="863" w:type="dxa"/>
          </w:tcPr>
          <w:p w14:paraId="359010A9"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4</w:t>
            </w:r>
            <w:r w:rsidRPr="00C45418">
              <w:rPr>
                <w:rFonts w:ascii="仿宋" w:eastAsia="仿宋" w:hAnsi="仿宋"/>
                <w:bCs/>
                <w:sz w:val="24"/>
              </w:rPr>
              <w:t>5.6</w:t>
            </w:r>
          </w:p>
        </w:tc>
        <w:tc>
          <w:tcPr>
            <w:tcW w:w="1688" w:type="dxa"/>
          </w:tcPr>
          <w:p w14:paraId="72DBFC8E"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bCs/>
                <w:sz w:val="24"/>
              </w:rPr>
              <w:t>5</w:t>
            </w:r>
          </w:p>
        </w:tc>
        <w:tc>
          <w:tcPr>
            <w:tcW w:w="1706" w:type="dxa"/>
          </w:tcPr>
          <w:p w14:paraId="7C74D9A1"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r w:rsidRPr="00C45418">
              <w:rPr>
                <w:rFonts w:ascii="仿宋" w:eastAsia="仿宋" w:hAnsi="仿宋"/>
                <w:bCs/>
                <w:sz w:val="24"/>
              </w:rPr>
              <w:t>2.8</w:t>
            </w:r>
          </w:p>
        </w:tc>
        <w:tc>
          <w:tcPr>
            <w:tcW w:w="1701" w:type="dxa"/>
          </w:tcPr>
          <w:p w14:paraId="29CDF40B"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r w:rsidRPr="00C45418">
              <w:rPr>
                <w:rFonts w:ascii="仿宋" w:eastAsia="仿宋" w:hAnsi="仿宋"/>
                <w:bCs/>
                <w:sz w:val="24"/>
              </w:rPr>
              <w:t>1.0</w:t>
            </w:r>
          </w:p>
        </w:tc>
      </w:tr>
      <w:tr w:rsidR="00E92366" w:rsidRPr="00C45418" w14:paraId="3F70DDC0" w14:textId="77777777">
        <w:tc>
          <w:tcPr>
            <w:tcW w:w="1184" w:type="dxa"/>
          </w:tcPr>
          <w:p w14:paraId="00F2E820"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25500</w:t>
            </w:r>
          </w:p>
        </w:tc>
        <w:tc>
          <w:tcPr>
            <w:tcW w:w="1505" w:type="dxa"/>
          </w:tcPr>
          <w:p w14:paraId="01BFD57E"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1.70</w:t>
            </w:r>
          </w:p>
        </w:tc>
        <w:tc>
          <w:tcPr>
            <w:tcW w:w="863" w:type="dxa"/>
          </w:tcPr>
          <w:p w14:paraId="376DE94A"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44.7</w:t>
            </w:r>
          </w:p>
        </w:tc>
        <w:tc>
          <w:tcPr>
            <w:tcW w:w="1688" w:type="dxa"/>
          </w:tcPr>
          <w:p w14:paraId="0E9B88CC"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w:t>
            </w:r>
          </w:p>
        </w:tc>
        <w:tc>
          <w:tcPr>
            <w:tcW w:w="1706" w:type="dxa"/>
          </w:tcPr>
          <w:p w14:paraId="7FDBBB38"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12.5</w:t>
            </w:r>
          </w:p>
        </w:tc>
        <w:tc>
          <w:tcPr>
            <w:tcW w:w="1701" w:type="dxa"/>
          </w:tcPr>
          <w:p w14:paraId="2BAA4DA1" w14:textId="77777777" w:rsidR="00E92366" w:rsidRPr="00C45418" w:rsidRDefault="00000000">
            <w:pPr>
              <w:spacing w:line="360" w:lineRule="auto"/>
              <w:jc w:val="center"/>
              <w:rPr>
                <w:rFonts w:ascii="仿宋" w:eastAsia="仿宋" w:hAnsi="仿宋" w:hint="eastAsia"/>
                <w:bCs/>
                <w:sz w:val="24"/>
              </w:rPr>
            </w:pPr>
            <w:r w:rsidRPr="00C45418">
              <w:rPr>
                <w:rFonts w:ascii="仿宋" w:eastAsia="仿宋" w:hAnsi="仿宋" w:hint="eastAsia"/>
                <w:bCs/>
                <w:sz w:val="24"/>
              </w:rPr>
              <w:t>11.0</w:t>
            </w:r>
          </w:p>
        </w:tc>
      </w:tr>
    </w:tbl>
    <w:p w14:paraId="67F7D46E"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hint="eastAsia"/>
          <w:bCs/>
          <w:sz w:val="24"/>
        </w:rPr>
        <w:t>由表1可知，无籽西瓜吊蔓栽培密度越大，西瓜产量越高，平均单瓜质量越低。</w:t>
      </w:r>
      <w:r w:rsidRPr="00C45418">
        <w:rPr>
          <w:rFonts w:ascii="仿宋" w:eastAsia="仿宋" w:hAnsi="仿宋"/>
          <w:bCs/>
          <w:sz w:val="24"/>
        </w:rPr>
        <w:t>1</w:t>
      </w:r>
      <w:r w:rsidRPr="00C45418">
        <w:rPr>
          <w:rFonts w:ascii="仿宋" w:eastAsia="仿宋" w:hAnsi="仿宋" w:hint="eastAsia"/>
          <w:bCs/>
          <w:sz w:val="24"/>
        </w:rPr>
        <w:t>65</w:t>
      </w:r>
      <w:r w:rsidRPr="00C45418">
        <w:rPr>
          <w:rFonts w:ascii="仿宋" w:eastAsia="仿宋" w:hAnsi="仿宋"/>
          <w:bCs/>
          <w:sz w:val="24"/>
        </w:rPr>
        <w:t>00</w:t>
      </w:r>
      <w:r w:rsidRPr="00C45418">
        <w:rPr>
          <w:rFonts w:ascii="仿宋" w:eastAsia="仿宋" w:hAnsi="仿宋" w:hint="eastAsia"/>
          <w:bCs/>
          <w:sz w:val="24"/>
        </w:rPr>
        <w:t>株/hm</w:t>
      </w:r>
      <w:r w:rsidRPr="00C45418">
        <w:rPr>
          <w:rFonts w:ascii="仿宋" w:eastAsia="仿宋" w:hAnsi="仿宋" w:hint="eastAsia"/>
          <w:bCs/>
          <w:sz w:val="24"/>
          <w:vertAlign w:val="superscript"/>
        </w:rPr>
        <w:t>2</w:t>
      </w:r>
      <w:r w:rsidRPr="00C45418">
        <w:rPr>
          <w:rFonts w:ascii="仿宋" w:eastAsia="仿宋" w:hAnsi="仿宋" w:hint="eastAsia"/>
          <w:bCs/>
          <w:sz w:val="24"/>
        </w:rPr>
        <w:t>处理西瓜的产量最低，平均单瓜质量最大，3 kg以上大瓜占比40%，中心、边部可溶性固形物含量也最低；栽培密度</w:t>
      </w:r>
      <w:r w:rsidRPr="00C45418">
        <w:rPr>
          <w:rFonts w:ascii="仿宋" w:eastAsia="仿宋" w:hAnsi="仿宋"/>
          <w:bCs/>
          <w:sz w:val="24"/>
        </w:rPr>
        <w:t>2</w:t>
      </w:r>
      <w:r w:rsidRPr="00C45418">
        <w:rPr>
          <w:rFonts w:ascii="仿宋" w:eastAsia="仿宋" w:hAnsi="仿宋" w:hint="eastAsia"/>
          <w:bCs/>
          <w:sz w:val="24"/>
        </w:rPr>
        <w:t>2500株/hm</w:t>
      </w:r>
      <w:r w:rsidRPr="00C45418">
        <w:rPr>
          <w:rFonts w:ascii="仿宋" w:eastAsia="仿宋" w:hAnsi="仿宋"/>
          <w:bCs/>
          <w:sz w:val="24"/>
          <w:vertAlign w:val="superscript"/>
        </w:rPr>
        <w:t>2</w:t>
      </w:r>
      <w:r w:rsidRPr="00C45418">
        <w:rPr>
          <w:rFonts w:ascii="仿宋" w:eastAsia="仿宋" w:hAnsi="仿宋" w:hint="eastAsia"/>
          <w:bCs/>
          <w:sz w:val="24"/>
        </w:rPr>
        <w:t>处理西瓜的产量为</w:t>
      </w:r>
      <w:r w:rsidRPr="00C45418">
        <w:rPr>
          <w:rFonts w:ascii="仿宋" w:eastAsia="仿宋" w:hAnsi="仿宋"/>
          <w:bCs/>
          <w:sz w:val="24"/>
        </w:rPr>
        <w:t>45.6</w:t>
      </w:r>
      <w:r w:rsidRPr="00C45418">
        <w:rPr>
          <w:rFonts w:ascii="仿宋" w:eastAsia="仿宋" w:hAnsi="仿宋" w:hint="eastAsia"/>
          <w:bCs/>
          <w:sz w:val="24"/>
        </w:rPr>
        <w:t xml:space="preserve"> t/hm</w:t>
      </w:r>
      <w:r w:rsidRPr="00C45418">
        <w:rPr>
          <w:rFonts w:ascii="仿宋" w:eastAsia="仿宋" w:hAnsi="仿宋" w:hint="eastAsia"/>
          <w:bCs/>
          <w:sz w:val="24"/>
          <w:vertAlign w:val="superscript"/>
        </w:rPr>
        <w:t>2</w:t>
      </w:r>
      <w:r w:rsidRPr="00C45418">
        <w:rPr>
          <w:rFonts w:ascii="仿宋" w:eastAsia="仿宋" w:hAnsi="仿宋" w:hint="eastAsia"/>
          <w:bCs/>
          <w:sz w:val="24"/>
        </w:rPr>
        <w:t>，平均单瓜质量为</w:t>
      </w:r>
      <w:r w:rsidRPr="00C45418">
        <w:rPr>
          <w:rFonts w:ascii="仿宋" w:eastAsia="仿宋" w:hAnsi="仿宋"/>
          <w:bCs/>
          <w:sz w:val="24"/>
        </w:rPr>
        <w:t>1.90</w:t>
      </w:r>
      <w:r w:rsidRPr="00C45418">
        <w:rPr>
          <w:rFonts w:ascii="仿宋" w:eastAsia="仿宋" w:hAnsi="仿宋" w:hint="eastAsia"/>
          <w:bCs/>
          <w:sz w:val="24"/>
        </w:rPr>
        <w:t xml:space="preserve">kg，3 kg以上大瓜占比5%，中心、边部可溶性固形物含量也最高。 </w:t>
      </w:r>
    </w:p>
    <w:p w14:paraId="299D7D51" w14:textId="77777777" w:rsidR="00E92366" w:rsidRPr="00C45418" w:rsidRDefault="00000000">
      <w:pPr>
        <w:spacing w:line="360" w:lineRule="auto"/>
        <w:ind w:firstLineChars="200" w:firstLine="480"/>
        <w:rPr>
          <w:rFonts w:ascii="仿宋" w:eastAsia="仿宋" w:hAnsi="仿宋" w:hint="eastAsia"/>
          <w:sz w:val="24"/>
        </w:rPr>
      </w:pPr>
      <w:r w:rsidRPr="00C45418">
        <w:rPr>
          <w:rFonts w:ascii="仿宋" w:eastAsia="仿宋" w:hAnsi="仿宋" w:hint="eastAsia"/>
          <w:sz w:val="24"/>
        </w:rPr>
        <w:t>（2）无籽西瓜设施栽培水肥指标的确定；</w:t>
      </w:r>
    </w:p>
    <w:p w14:paraId="19DD61D9" w14:textId="77777777" w:rsidR="00E92366" w:rsidRPr="00C45418" w:rsidRDefault="00000000">
      <w:pPr>
        <w:spacing w:line="360" w:lineRule="auto"/>
        <w:ind w:firstLineChars="200" w:firstLine="480"/>
        <w:rPr>
          <w:rFonts w:ascii="仿宋" w:eastAsia="仿宋" w:hAnsi="仿宋" w:hint="eastAsia"/>
          <w:sz w:val="24"/>
        </w:rPr>
      </w:pPr>
      <w:r w:rsidRPr="00C45418">
        <w:rPr>
          <w:rFonts w:ascii="仿宋" w:eastAsia="仿宋" w:hAnsi="仿宋" w:hint="eastAsia"/>
          <w:sz w:val="24"/>
        </w:rPr>
        <w:t>本指标主要参考山西省农业科学院特色农业技术攻关项目“设施西瓜水肥耦合技术研究”、山西省重点研发项目“特色无籽西瓜新品种选育研究”、山西省水利科学技术研究推广项目“设施西甜瓜低碳节水灌溉技术研究”中水肥试验的最佳配比，以提高无籽西瓜的座果率与产量为目的，灌水方式采用膜下滴灌灌溉方式，定植后浇1次缓苗水，生育期内浇水遵循少量多次的原则，在坐瓜前土壤持水量保持在</w:t>
      </w:r>
      <w:r w:rsidRPr="00C45418">
        <w:rPr>
          <w:rFonts w:ascii="仿宋" w:eastAsia="仿宋" w:hAnsi="仿宋"/>
          <w:sz w:val="24"/>
        </w:rPr>
        <w:t>65%～70%</w:t>
      </w:r>
      <w:r w:rsidRPr="00C45418">
        <w:rPr>
          <w:rFonts w:ascii="仿宋" w:eastAsia="仿宋" w:hAnsi="仿宋" w:hint="eastAsia"/>
          <w:sz w:val="24"/>
        </w:rPr>
        <w:t>，在花期控制浇水；果实膨大期保持水分充足，在瓜采收前7 d～10 d停止浇水，防止西瓜糖度降低品质下降。西瓜施肥总原则是，重施有机肥，适量施用氮肥，稳施磷肥，增施钾肥，氮磷钾三元素配合施用，适量补施中微量元素肥料。施肥量由目标产量决定，在中等肥力条件下，目标产量为</w:t>
      </w:r>
      <w:r w:rsidRPr="00C45418">
        <w:rPr>
          <w:rFonts w:ascii="仿宋" w:eastAsia="仿宋" w:hAnsi="仿宋"/>
          <w:sz w:val="24"/>
        </w:rPr>
        <w:t>2500～3500kg/亩时，需氮（N）20～30 kg、磷（P</w:t>
      </w:r>
      <w:r w:rsidRPr="00C45418">
        <w:rPr>
          <w:rFonts w:ascii="仿宋" w:eastAsia="仿宋" w:hAnsi="仿宋"/>
          <w:sz w:val="24"/>
          <w:vertAlign w:val="subscript"/>
        </w:rPr>
        <w:t>2</w:t>
      </w:r>
      <w:r w:rsidRPr="00C45418">
        <w:rPr>
          <w:rFonts w:ascii="仿宋" w:eastAsia="仿宋" w:hAnsi="仿宋"/>
          <w:sz w:val="24"/>
        </w:rPr>
        <w:t>O</w:t>
      </w:r>
      <w:r w:rsidRPr="00C45418">
        <w:rPr>
          <w:rFonts w:ascii="仿宋" w:eastAsia="仿宋" w:hAnsi="仿宋"/>
          <w:sz w:val="24"/>
          <w:vertAlign w:val="subscript"/>
        </w:rPr>
        <w:t>5</w:t>
      </w:r>
      <w:r w:rsidRPr="00C45418">
        <w:rPr>
          <w:rFonts w:ascii="仿宋" w:eastAsia="仿宋" w:hAnsi="仿宋"/>
          <w:sz w:val="24"/>
        </w:rPr>
        <w:t>）8～12kg、钾（K</w:t>
      </w:r>
      <w:r w:rsidRPr="00C45418">
        <w:rPr>
          <w:rFonts w:ascii="仿宋" w:eastAsia="仿宋" w:hAnsi="仿宋"/>
          <w:sz w:val="24"/>
          <w:vertAlign w:val="subscript"/>
        </w:rPr>
        <w:t>2</w:t>
      </w:r>
      <w:r w:rsidRPr="00C45418">
        <w:rPr>
          <w:rFonts w:ascii="仿宋" w:eastAsia="仿宋" w:hAnsi="仿宋"/>
          <w:sz w:val="24"/>
        </w:rPr>
        <w:t>O）30～40kg。施加基肥之后，可追肥2～3次；催蔓肥：西瓜伸蔓以后，每666.7 m</w:t>
      </w:r>
      <w:r w:rsidRPr="00C45418">
        <w:rPr>
          <w:rFonts w:ascii="仿宋" w:eastAsia="仿宋" w:hAnsi="仿宋"/>
          <w:sz w:val="24"/>
          <w:vertAlign w:val="superscript"/>
        </w:rPr>
        <w:t>2</w:t>
      </w:r>
      <w:r w:rsidRPr="00C45418">
        <w:rPr>
          <w:rFonts w:ascii="仿宋" w:eastAsia="仿宋" w:hAnsi="仿宋"/>
          <w:sz w:val="24"/>
        </w:rPr>
        <w:t>施</w:t>
      </w:r>
      <w:r w:rsidRPr="00C45418">
        <w:rPr>
          <w:rFonts w:ascii="仿宋" w:eastAsia="仿宋" w:hAnsi="仿宋"/>
          <w:sz w:val="24"/>
        </w:rPr>
        <w:lastRenderedPageBreak/>
        <w:t>复合肥5 kg～10 kg即可；膨瓜肥：一般结合浇水分2次追施：</w:t>
      </w:r>
      <w:bookmarkStart w:id="0" w:name="_Hlk156591352"/>
      <w:r w:rsidRPr="00C45418">
        <w:rPr>
          <w:rFonts w:ascii="仿宋" w:eastAsia="仿宋" w:hAnsi="仿宋"/>
          <w:sz w:val="24"/>
        </w:rPr>
        <w:t>第1次在</w:t>
      </w:r>
      <w:r w:rsidRPr="00C45418">
        <w:rPr>
          <w:rFonts w:ascii="仿宋" w:eastAsia="仿宋" w:hAnsi="仿宋" w:hint="eastAsia"/>
          <w:sz w:val="24"/>
        </w:rPr>
        <w:t>果实直径约为5 cm</w:t>
      </w:r>
      <w:r w:rsidRPr="00C45418">
        <w:rPr>
          <w:rFonts w:ascii="仿宋" w:eastAsia="仿宋" w:hAnsi="仿宋"/>
          <w:sz w:val="24"/>
        </w:rPr>
        <w:t>时，666.7 m</w:t>
      </w:r>
      <w:r w:rsidRPr="00C45418">
        <w:rPr>
          <w:rFonts w:ascii="仿宋" w:eastAsia="仿宋" w:hAnsi="仿宋"/>
          <w:sz w:val="24"/>
          <w:vertAlign w:val="superscript"/>
        </w:rPr>
        <w:t>2</w:t>
      </w:r>
      <w:r w:rsidRPr="00C45418">
        <w:rPr>
          <w:rFonts w:ascii="仿宋" w:eastAsia="仿宋" w:hAnsi="仿宋"/>
          <w:sz w:val="24"/>
        </w:rPr>
        <w:t>随水冲入尿素6 kg～8 kg、硫酸钾5 kg～8 kg；第2次在</w:t>
      </w:r>
      <w:r w:rsidRPr="00C45418">
        <w:rPr>
          <w:rFonts w:ascii="仿宋" w:eastAsia="仿宋" w:hAnsi="仿宋" w:hint="eastAsia"/>
          <w:sz w:val="24"/>
        </w:rPr>
        <w:t>果实直径为10cm左右</w:t>
      </w:r>
      <w:r w:rsidRPr="00C45418">
        <w:rPr>
          <w:rFonts w:ascii="仿宋" w:eastAsia="仿宋" w:hAnsi="仿宋"/>
          <w:sz w:val="24"/>
        </w:rPr>
        <w:t>时，666.7 m</w:t>
      </w:r>
      <w:r w:rsidRPr="00C45418">
        <w:rPr>
          <w:rFonts w:ascii="仿宋" w:eastAsia="仿宋" w:hAnsi="仿宋"/>
          <w:sz w:val="24"/>
          <w:vertAlign w:val="superscript"/>
        </w:rPr>
        <w:t>2</w:t>
      </w:r>
      <w:r w:rsidRPr="00C45418">
        <w:rPr>
          <w:rFonts w:ascii="仿宋" w:eastAsia="仿宋" w:hAnsi="仿宋"/>
          <w:sz w:val="24"/>
        </w:rPr>
        <w:t>追</w:t>
      </w:r>
      <w:r w:rsidRPr="00C45418">
        <w:rPr>
          <w:rFonts w:ascii="仿宋" w:eastAsia="仿宋" w:hAnsi="仿宋" w:hint="eastAsia"/>
          <w:sz w:val="24"/>
        </w:rPr>
        <w:t>施尿素</w:t>
      </w:r>
      <w:r w:rsidRPr="00C45418">
        <w:rPr>
          <w:rFonts w:ascii="仿宋" w:eastAsia="仿宋" w:hAnsi="仿宋"/>
          <w:sz w:val="24"/>
        </w:rPr>
        <w:t>5 kg～7 kg、硫酸钾5 kg～10 kg。</w:t>
      </w:r>
      <w:bookmarkEnd w:id="0"/>
    </w:p>
    <w:p w14:paraId="5CFF7801" w14:textId="77777777" w:rsidR="00E92366" w:rsidRPr="00C45418" w:rsidRDefault="00000000">
      <w:pPr>
        <w:spacing w:line="360" w:lineRule="auto"/>
        <w:ind w:firstLineChars="200" w:firstLine="480"/>
        <w:rPr>
          <w:rFonts w:ascii="仿宋" w:eastAsia="仿宋" w:hAnsi="仿宋" w:hint="eastAsia"/>
          <w:sz w:val="24"/>
        </w:rPr>
      </w:pPr>
      <w:r w:rsidRPr="00C45418">
        <w:rPr>
          <w:rFonts w:ascii="仿宋" w:eastAsia="仿宋" w:hAnsi="仿宋" w:hint="eastAsia"/>
          <w:sz w:val="24"/>
        </w:rPr>
        <w:t>2.2 验证方法</w:t>
      </w:r>
    </w:p>
    <w:p w14:paraId="4FABA4B7" w14:textId="77777777" w:rsidR="00E92366" w:rsidRPr="00C45418" w:rsidRDefault="00000000">
      <w:pPr>
        <w:spacing w:line="360" w:lineRule="auto"/>
        <w:ind w:firstLineChars="200" w:firstLine="480"/>
        <w:rPr>
          <w:rFonts w:ascii="仿宋" w:eastAsia="仿宋" w:hAnsi="仿宋" w:hint="eastAsia"/>
          <w:bCs/>
          <w:sz w:val="24"/>
        </w:rPr>
      </w:pPr>
      <w:r w:rsidRPr="00C45418">
        <w:rPr>
          <w:rFonts w:ascii="仿宋" w:eastAsia="仿宋" w:hAnsi="仿宋"/>
          <w:sz w:val="24"/>
        </w:rPr>
        <w:t>2020年到2022年间，在晋中、吕梁、大同等地开展无籽西瓜设施栽培水肥耦合技术研究，通过调查无籽西瓜生理指标、产量及品质，得出最佳的水肥管理方式，本标准的实施，无籽西瓜可溶性固形物含量可达到12</w:t>
      </w:r>
      <w:r w:rsidRPr="00C45418">
        <w:rPr>
          <w:rFonts w:ascii="仿宋" w:eastAsia="仿宋" w:hAnsi="仿宋" w:hint="eastAsia"/>
          <w:sz w:val="24"/>
        </w:rPr>
        <w:t>～1</w:t>
      </w:r>
      <w:r w:rsidRPr="00C45418">
        <w:rPr>
          <w:rFonts w:ascii="仿宋" w:eastAsia="仿宋" w:hAnsi="仿宋"/>
          <w:sz w:val="24"/>
        </w:rPr>
        <w:t>2.5%，平均667 m</w:t>
      </w:r>
      <w:r w:rsidRPr="00C45418">
        <w:rPr>
          <w:rFonts w:ascii="仿宋" w:eastAsia="仿宋" w:hAnsi="仿宋"/>
          <w:sz w:val="24"/>
          <w:vertAlign w:val="superscript"/>
        </w:rPr>
        <w:t>2</w:t>
      </w:r>
      <w:r w:rsidRPr="00C45418">
        <w:rPr>
          <w:rFonts w:ascii="仿宋" w:eastAsia="仿宋" w:hAnsi="仿宋"/>
          <w:sz w:val="24"/>
        </w:rPr>
        <w:t>产量3500 kg，在促进当地农业发展和农业增效、农民致富增收方面发挥重要作用。</w:t>
      </w:r>
    </w:p>
    <w:p w14:paraId="06DADEF8" w14:textId="77777777" w:rsidR="00E92366" w:rsidRPr="00C45418" w:rsidRDefault="00000000">
      <w:pPr>
        <w:spacing w:line="360" w:lineRule="auto"/>
        <w:ind w:firstLineChars="200" w:firstLine="480"/>
        <w:outlineLvl w:val="0"/>
        <w:rPr>
          <w:rFonts w:ascii="黑体" w:eastAsia="黑体" w:hAnsi="黑体" w:hint="eastAsia"/>
          <w:sz w:val="24"/>
        </w:rPr>
      </w:pPr>
      <w:r w:rsidRPr="00C45418">
        <w:rPr>
          <w:rFonts w:ascii="黑体" w:eastAsia="黑体" w:hAnsi="黑体" w:hint="eastAsia"/>
          <w:sz w:val="24"/>
        </w:rPr>
        <w:t>六</w:t>
      </w:r>
      <w:r w:rsidRPr="00C45418">
        <w:rPr>
          <w:rFonts w:ascii="黑体" w:eastAsia="黑体" w:hAnsi="黑体"/>
          <w:sz w:val="24"/>
        </w:rPr>
        <w:t>、</w:t>
      </w:r>
      <w:r w:rsidRPr="00C45418">
        <w:rPr>
          <w:rFonts w:ascii="黑体" w:eastAsia="黑体" w:hAnsi="黑体" w:hint="eastAsia"/>
          <w:sz w:val="24"/>
        </w:rPr>
        <w:t>重大</w:t>
      </w:r>
      <w:r w:rsidRPr="00C45418">
        <w:rPr>
          <w:rFonts w:ascii="黑体" w:eastAsia="黑体" w:hAnsi="黑体"/>
          <w:sz w:val="24"/>
        </w:rPr>
        <w:t>意见分歧的处理依据和结果</w:t>
      </w:r>
    </w:p>
    <w:p w14:paraId="15A88572" w14:textId="77777777" w:rsidR="00E92366" w:rsidRPr="00C45418" w:rsidRDefault="00000000">
      <w:pPr>
        <w:spacing w:line="360" w:lineRule="auto"/>
        <w:ind w:firstLineChars="200" w:firstLine="480"/>
        <w:outlineLvl w:val="0"/>
        <w:rPr>
          <w:rFonts w:ascii="仿宋" w:eastAsia="仿宋" w:hAnsi="仿宋" w:hint="eastAsia"/>
          <w:sz w:val="24"/>
        </w:rPr>
      </w:pPr>
      <w:r w:rsidRPr="00C45418">
        <w:rPr>
          <w:rFonts w:ascii="仿宋" w:eastAsia="仿宋" w:hAnsi="仿宋" w:hint="eastAsia"/>
          <w:sz w:val="24"/>
        </w:rPr>
        <w:t>在标准征求意见中，广泛征求了山西农业大学农业经济管理学院、山西农业大学园艺学院、山西省医药与生命科学院及大同市云冈区农业农村局的意见建议，发送征求意见稿单位数</w:t>
      </w:r>
      <w:r w:rsidRPr="00C45418">
        <w:rPr>
          <w:rFonts w:ascii="仿宋" w:eastAsia="仿宋" w:hAnsi="仿宋"/>
          <w:sz w:val="24"/>
        </w:rPr>
        <w:t>4</w:t>
      </w:r>
      <w:r w:rsidRPr="00C45418">
        <w:rPr>
          <w:rFonts w:ascii="仿宋" w:eastAsia="仿宋" w:hAnsi="仿宋" w:hint="eastAsia"/>
          <w:sz w:val="24"/>
        </w:rPr>
        <w:t>个；收到征求意见稿并提出意见的单位数</w:t>
      </w:r>
      <w:r w:rsidRPr="00C45418">
        <w:rPr>
          <w:rFonts w:ascii="仿宋" w:eastAsia="仿宋" w:hAnsi="仿宋"/>
          <w:sz w:val="24"/>
        </w:rPr>
        <w:t>4</w:t>
      </w:r>
      <w:r w:rsidRPr="00C45418">
        <w:rPr>
          <w:rFonts w:ascii="仿宋" w:eastAsia="仿宋" w:hAnsi="仿宋" w:hint="eastAsia"/>
          <w:sz w:val="24"/>
        </w:rPr>
        <w:t>个；共收到9条意见，采纳</w:t>
      </w:r>
      <w:r w:rsidRPr="00C45418">
        <w:rPr>
          <w:rFonts w:ascii="仿宋" w:eastAsia="仿宋" w:hAnsi="仿宋"/>
          <w:sz w:val="24"/>
        </w:rPr>
        <w:t>8</w:t>
      </w:r>
      <w:r w:rsidRPr="00C45418">
        <w:rPr>
          <w:rFonts w:ascii="仿宋" w:eastAsia="仿宋" w:hAnsi="仿宋" w:hint="eastAsia"/>
          <w:sz w:val="24"/>
        </w:rPr>
        <w:t>条意见，部分采纳1条意见，未采纳0条意见。征求意见过程中无重大分歧。</w:t>
      </w:r>
    </w:p>
    <w:p w14:paraId="7D142679" w14:textId="77777777" w:rsidR="00E92366" w:rsidRPr="00C45418" w:rsidRDefault="00000000">
      <w:pPr>
        <w:spacing w:line="360" w:lineRule="auto"/>
        <w:ind w:firstLineChars="200" w:firstLine="480"/>
        <w:outlineLvl w:val="0"/>
        <w:rPr>
          <w:rFonts w:ascii="黑体" w:eastAsia="黑体" w:hAnsi="黑体" w:hint="eastAsia"/>
          <w:sz w:val="24"/>
        </w:rPr>
      </w:pPr>
      <w:r w:rsidRPr="00C45418">
        <w:rPr>
          <w:rFonts w:ascii="黑体" w:eastAsia="黑体" w:hAnsi="黑体" w:hint="eastAsia"/>
          <w:sz w:val="24"/>
        </w:rPr>
        <w:t>七</w:t>
      </w:r>
      <w:r w:rsidRPr="00C45418">
        <w:rPr>
          <w:rFonts w:ascii="黑体" w:eastAsia="黑体" w:hAnsi="黑体"/>
          <w:sz w:val="24"/>
        </w:rPr>
        <w:t>、</w:t>
      </w:r>
      <w:r w:rsidRPr="00C45418">
        <w:rPr>
          <w:rFonts w:ascii="黑体" w:eastAsia="黑体" w:hAnsi="黑体" w:hint="eastAsia"/>
          <w:sz w:val="24"/>
        </w:rPr>
        <w:t>采标</w:t>
      </w:r>
      <w:r w:rsidRPr="00C45418">
        <w:rPr>
          <w:rFonts w:ascii="黑体" w:eastAsia="黑体" w:hAnsi="黑体"/>
          <w:sz w:val="24"/>
        </w:rPr>
        <w:t>情况，是否合规引用或采用国际标准和国外先进标准，以及与国内外同类标准水平的对比情况</w:t>
      </w:r>
    </w:p>
    <w:p w14:paraId="0914FBC7" w14:textId="77777777" w:rsidR="00E92366" w:rsidRPr="00C45418" w:rsidRDefault="00000000">
      <w:pPr>
        <w:spacing w:line="360" w:lineRule="auto"/>
        <w:ind w:firstLineChars="200" w:firstLine="480"/>
        <w:outlineLvl w:val="0"/>
        <w:rPr>
          <w:rFonts w:ascii="仿宋" w:eastAsia="仿宋" w:hAnsi="仿宋" w:hint="eastAsia"/>
          <w:sz w:val="24"/>
        </w:rPr>
      </w:pPr>
      <w:r w:rsidRPr="00C45418">
        <w:rPr>
          <w:rFonts w:ascii="仿宋" w:eastAsia="仿宋" w:hAnsi="仿宋" w:hint="eastAsia"/>
          <w:sz w:val="24"/>
        </w:rPr>
        <w:t>本文件未引用国际标准和国外国外先进标准，相较国内同类标准，本文件完善了无籽西瓜的定植方法、定制密度以及田间管理中的重要技术要点，更具实操性和完整性。</w:t>
      </w:r>
    </w:p>
    <w:p w14:paraId="050BB2AD" w14:textId="4FF2B5FC" w:rsidR="00E92366" w:rsidRPr="00C45418" w:rsidRDefault="00000000">
      <w:pPr>
        <w:spacing w:line="360" w:lineRule="auto"/>
        <w:ind w:firstLineChars="200" w:firstLine="480"/>
        <w:outlineLvl w:val="0"/>
        <w:rPr>
          <w:rFonts w:ascii="黑体" w:eastAsia="黑体" w:hAnsi="黑体" w:hint="eastAsia"/>
          <w:sz w:val="24"/>
        </w:rPr>
      </w:pPr>
      <w:r w:rsidRPr="00C45418">
        <w:rPr>
          <w:rFonts w:ascii="黑体" w:eastAsia="黑体" w:hAnsi="黑体" w:hint="eastAsia"/>
          <w:sz w:val="24"/>
        </w:rPr>
        <w:t>八、作为推荐性标准或者强制性标准的建议及其理由</w:t>
      </w:r>
    </w:p>
    <w:p w14:paraId="2CD23EDC" w14:textId="77777777" w:rsidR="00E92366" w:rsidRPr="00C45418" w:rsidRDefault="00000000">
      <w:pPr>
        <w:spacing w:line="360" w:lineRule="auto"/>
        <w:ind w:firstLineChars="200" w:firstLine="480"/>
        <w:jc w:val="left"/>
        <w:rPr>
          <w:rFonts w:ascii="仿宋" w:eastAsia="仿宋" w:hAnsi="仿宋" w:hint="eastAsia"/>
          <w:sz w:val="24"/>
        </w:rPr>
      </w:pPr>
      <w:r w:rsidRPr="00C45418">
        <w:rPr>
          <w:rFonts w:ascii="仿宋" w:eastAsia="仿宋" w:hAnsi="仿宋"/>
          <w:sz w:val="24"/>
        </w:rPr>
        <w:t>建议本标准为推荐性标准。</w:t>
      </w:r>
    </w:p>
    <w:p w14:paraId="18C2579D" w14:textId="77777777" w:rsidR="00E92366" w:rsidRPr="00C45418" w:rsidRDefault="00000000">
      <w:pPr>
        <w:spacing w:line="360" w:lineRule="auto"/>
        <w:ind w:firstLineChars="200" w:firstLine="480"/>
        <w:outlineLvl w:val="0"/>
        <w:rPr>
          <w:rFonts w:ascii="黑体" w:eastAsia="黑体" w:hAnsi="黑体" w:hint="eastAsia"/>
          <w:sz w:val="24"/>
        </w:rPr>
      </w:pPr>
      <w:r w:rsidRPr="00C45418">
        <w:rPr>
          <w:rFonts w:ascii="黑体" w:eastAsia="黑体" w:hAnsi="黑体" w:hint="eastAsia"/>
          <w:sz w:val="24"/>
        </w:rPr>
        <w:t>九</w:t>
      </w:r>
      <w:r w:rsidRPr="00C45418">
        <w:rPr>
          <w:rFonts w:ascii="黑体" w:eastAsia="黑体" w:hAnsi="黑体"/>
          <w:sz w:val="24"/>
        </w:rPr>
        <w:t>、</w:t>
      </w:r>
      <w:r w:rsidRPr="00C45418">
        <w:rPr>
          <w:rFonts w:ascii="黑体" w:eastAsia="黑体" w:hAnsi="黑体" w:hint="eastAsia"/>
          <w:sz w:val="24"/>
        </w:rPr>
        <w:t>实施</w:t>
      </w:r>
      <w:r w:rsidRPr="00C45418">
        <w:rPr>
          <w:rFonts w:ascii="黑体" w:eastAsia="黑体" w:hAnsi="黑体"/>
          <w:sz w:val="24"/>
        </w:rPr>
        <w:t>标准的措施建议</w:t>
      </w:r>
    </w:p>
    <w:p w14:paraId="72A7E5C4" w14:textId="77777777" w:rsidR="00E92366" w:rsidRPr="00C45418" w:rsidRDefault="00000000">
      <w:pPr>
        <w:spacing w:line="360" w:lineRule="auto"/>
        <w:ind w:firstLineChars="200" w:firstLine="480"/>
        <w:jc w:val="left"/>
        <w:rPr>
          <w:rFonts w:ascii="仿宋" w:eastAsia="仿宋" w:hAnsi="仿宋" w:hint="eastAsia"/>
          <w:sz w:val="24"/>
        </w:rPr>
      </w:pPr>
      <w:r w:rsidRPr="00C45418">
        <w:rPr>
          <w:rFonts w:ascii="仿宋" w:eastAsia="仿宋" w:hAnsi="仿宋" w:hint="eastAsia"/>
          <w:sz w:val="24"/>
        </w:rPr>
        <w:t>1、收集组织实施种子、农药、肥料等国家标准、行业标准和地方标准等信息，确保农业生产资料的质量。</w:t>
      </w:r>
    </w:p>
    <w:p w14:paraId="2E269833" w14:textId="77777777" w:rsidR="00E92366" w:rsidRPr="00C45418" w:rsidRDefault="00000000">
      <w:pPr>
        <w:spacing w:line="360" w:lineRule="auto"/>
        <w:ind w:firstLineChars="200" w:firstLine="480"/>
        <w:jc w:val="left"/>
        <w:rPr>
          <w:rFonts w:ascii="仿宋" w:eastAsia="仿宋" w:hAnsi="仿宋" w:hint="eastAsia"/>
          <w:sz w:val="24"/>
        </w:rPr>
      </w:pPr>
      <w:r w:rsidRPr="00C45418">
        <w:rPr>
          <w:rFonts w:ascii="仿宋" w:eastAsia="仿宋" w:hAnsi="仿宋" w:hint="eastAsia"/>
          <w:sz w:val="24"/>
        </w:rPr>
        <w:t>2、在当地建立核心示范区，印制发放各种标准宣传资料，如技术说明资料、解读手册、图解等。</w:t>
      </w:r>
    </w:p>
    <w:p w14:paraId="19A9AA15" w14:textId="77777777" w:rsidR="00E92366" w:rsidRPr="00C45418" w:rsidRDefault="00000000">
      <w:pPr>
        <w:spacing w:line="360" w:lineRule="auto"/>
        <w:ind w:firstLineChars="200" w:firstLine="480"/>
        <w:jc w:val="left"/>
        <w:rPr>
          <w:rFonts w:ascii="仿宋" w:eastAsia="仿宋" w:hAnsi="仿宋" w:hint="eastAsia"/>
          <w:sz w:val="24"/>
        </w:rPr>
      </w:pPr>
      <w:r w:rsidRPr="00C45418">
        <w:rPr>
          <w:rFonts w:ascii="仿宋" w:eastAsia="仿宋" w:hAnsi="仿宋" w:hint="eastAsia"/>
          <w:sz w:val="24"/>
        </w:rPr>
        <w:t>3、组织开展标准化知识和标准化生产技术培训，开展科技下乡、农业科技</w:t>
      </w:r>
      <w:r w:rsidRPr="00C45418">
        <w:rPr>
          <w:rFonts w:ascii="仿宋" w:eastAsia="仿宋" w:hAnsi="仿宋" w:hint="eastAsia"/>
          <w:sz w:val="24"/>
        </w:rPr>
        <w:lastRenderedPageBreak/>
        <w:t>特派员等科技活动，由项目技术小组负责，组织培训基层技术人员。由示范县农业技术推广部门协调，由项目技术人员配合开展种植合作社和农户的标准化技术培训；举办标准化专题讲座，项目组主要技术骨干或聘请讲师对示范区农户举办培训班，同时在无籽西瓜生产各个生育期深入田间地头现场培训，示范操作等多种手段的贯彻方法，在提高示范区标准化意识的同时提高标准化生产技能。</w:t>
      </w:r>
    </w:p>
    <w:p w14:paraId="1CEE9B08" w14:textId="77777777" w:rsidR="00E92366" w:rsidRPr="00C45418" w:rsidRDefault="00000000">
      <w:pPr>
        <w:spacing w:line="360" w:lineRule="auto"/>
        <w:ind w:firstLineChars="200" w:firstLine="480"/>
        <w:jc w:val="left"/>
        <w:rPr>
          <w:rFonts w:ascii="仿宋" w:eastAsia="仿宋" w:hAnsi="仿宋" w:hint="eastAsia"/>
          <w:sz w:val="24"/>
        </w:rPr>
        <w:sectPr w:rsidR="00E92366" w:rsidRPr="00C45418">
          <w:footerReference w:type="default" r:id="rId7"/>
          <w:pgSz w:w="11906" w:h="16838"/>
          <w:pgMar w:top="1440" w:right="1803" w:bottom="1440" w:left="1803" w:header="851" w:footer="992" w:gutter="0"/>
          <w:pgNumType w:start="1"/>
          <w:cols w:space="0"/>
          <w:titlePg/>
          <w:docGrid w:type="lines" w:linePitch="319"/>
        </w:sectPr>
      </w:pPr>
      <w:r w:rsidRPr="00C45418">
        <w:rPr>
          <w:rFonts w:ascii="仿宋" w:eastAsia="仿宋" w:hAnsi="仿宋"/>
          <w:sz w:val="24"/>
        </w:rPr>
        <w:t>4</w:t>
      </w:r>
      <w:r w:rsidRPr="00C45418">
        <w:rPr>
          <w:rFonts w:ascii="仿宋" w:eastAsia="仿宋" w:hAnsi="仿宋" w:hint="eastAsia"/>
          <w:sz w:val="24"/>
        </w:rPr>
        <w:t>、利用省级和地方广播、电视等新闻媒体进行标准和示范基地的宣传。</w:t>
      </w:r>
    </w:p>
    <w:p w14:paraId="08BE4C9D" w14:textId="77777777" w:rsidR="00E92366" w:rsidRDefault="00000000">
      <w:pPr>
        <w:jc w:val="center"/>
        <w:rPr>
          <w:rFonts w:ascii="Calibri" w:hAnsi="Calibri"/>
          <w:sz w:val="32"/>
          <w:szCs w:val="32"/>
        </w:rPr>
      </w:pPr>
      <w:r>
        <w:rPr>
          <w:rFonts w:ascii="宋体" w:hAnsi="宋体" w:hint="eastAsia"/>
          <w:sz w:val="32"/>
          <w:szCs w:val="32"/>
        </w:rPr>
        <w:lastRenderedPageBreak/>
        <w:t>山西省地方标准征求意见汇总处理表</w:t>
      </w:r>
    </w:p>
    <w:p w14:paraId="078DDA30" w14:textId="42359A74" w:rsidR="00E92366" w:rsidRDefault="00000000">
      <w:pPr>
        <w:rPr>
          <w:rFonts w:ascii="宋体" w:hAnsi="宋体" w:hint="eastAsia"/>
          <w:color w:val="000000"/>
          <w:spacing w:val="-4"/>
          <w:kern w:val="0"/>
          <w:sz w:val="24"/>
        </w:rPr>
      </w:pPr>
      <w:r>
        <w:rPr>
          <w:rFonts w:ascii="宋体" w:hAnsi="宋体" w:hint="eastAsia"/>
          <w:color w:val="000000"/>
          <w:spacing w:val="-4"/>
          <w:kern w:val="0"/>
          <w:sz w:val="24"/>
        </w:rPr>
        <w:t>起草单位：山西农业大学</w:t>
      </w:r>
      <w:r w:rsidR="00985EAA">
        <w:rPr>
          <w:rFonts w:ascii="宋体" w:hAnsi="宋体" w:hint="eastAsia"/>
          <w:color w:val="000000"/>
          <w:spacing w:val="-4"/>
          <w:kern w:val="0"/>
          <w:sz w:val="24"/>
        </w:rPr>
        <w:t>农业经济管理学院</w:t>
      </w:r>
      <w:r>
        <w:rPr>
          <w:rFonts w:ascii="宋体" w:hAnsi="宋体" w:hint="eastAsia"/>
          <w:color w:val="000000"/>
          <w:spacing w:val="-4"/>
          <w:kern w:val="0"/>
          <w:sz w:val="24"/>
        </w:rPr>
        <w:t xml:space="preserve">         承办人：侯东颖        联系电话：1</w:t>
      </w:r>
      <w:r>
        <w:rPr>
          <w:rFonts w:ascii="宋体" w:hAnsi="宋体"/>
          <w:color w:val="000000"/>
          <w:spacing w:val="-4"/>
          <w:kern w:val="0"/>
          <w:sz w:val="24"/>
        </w:rPr>
        <w:t>3834516948</w:t>
      </w:r>
      <w:r>
        <w:rPr>
          <w:rFonts w:ascii="宋体" w:hAnsi="宋体" w:hint="eastAsia"/>
          <w:color w:val="000000"/>
          <w:spacing w:val="-4"/>
          <w:kern w:val="0"/>
          <w:sz w:val="24"/>
        </w:rPr>
        <w:t xml:space="preserve">      </w:t>
      </w:r>
      <w:r>
        <w:rPr>
          <w:rFonts w:ascii="宋体" w:hAnsi="宋体"/>
          <w:color w:val="000000"/>
          <w:spacing w:val="-4"/>
          <w:kern w:val="0"/>
          <w:sz w:val="24"/>
        </w:rPr>
        <w:t xml:space="preserve">       </w:t>
      </w:r>
      <w:r>
        <w:rPr>
          <w:rFonts w:ascii="宋体" w:hAnsi="宋体" w:hint="eastAsia"/>
          <w:color w:val="000000"/>
          <w:spacing w:val="-4"/>
          <w:kern w:val="0"/>
          <w:sz w:val="24"/>
        </w:rPr>
        <w:t>填写时间：2</w:t>
      </w:r>
      <w:r>
        <w:rPr>
          <w:rFonts w:ascii="宋体" w:hAnsi="宋体"/>
          <w:color w:val="000000"/>
          <w:spacing w:val="-4"/>
          <w:kern w:val="0"/>
          <w:sz w:val="24"/>
        </w:rPr>
        <w:t>023.12.1</w:t>
      </w:r>
    </w:p>
    <w:tbl>
      <w:tblPr>
        <w:tblStyle w:val="TableNormal"/>
        <w:tblW w:w="14346" w:type="dxa"/>
        <w:tblInd w:w="1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96"/>
        <w:gridCol w:w="1559"/>
        <w:gridCol w:w="5103"/>
        <w:gridCol w:w="3119"/>
        <w:gridCol w:w="1417"/>
        <w:gridCol w:w="2552"/>
      </w:tblGrid>
      <w:tr w:rsidR="00E92366" w14:paraId="63D97AAA" w14:textId="77777777" w:rsidTr="00985EAA">
        <w:trPr>
          <w:trHeight w:val="763"/>
        </w:trPr>
        <w:tc>
          <w:tcPr>
            <w:tcW w:w="596" w:type="dxa"/>
            <w:tcBorders>
              <w:top w:val="single" w:sz="2" w:space="0" w:color="000000"/>
              <w:left w:val="single" w:sz="2" w:space="0" w:color="000000"/>
              <w:bottom w:val="single" w:sz="2" w:space="0" w:color="000000"/>
              <w:right w:val="single" w:sz="2" w:space="0" w:color="000000"/>
            </w:tcBorders>
            <w:vAlign w:val="center"/>
          </w:tcPr>
          <w:p w14:paraId="67F80AEC" w14:textId="77777777" w:rsidR="00E92366" w:rsidRPr="00985EAA" w:rsidRDefault="00000000" w:rsidP="00985EAA">
            <w:pPr>
              <w:widowControl/>
              <w:kinsoku w:val="0"/>
              <w:autoSpaceDE w:val="0"/>
              <w:autoSpaceDN w:val="0"/>
              <w:adjustRightInd w:val="0"/>
              <w:spacing w:before="58" w:line="360" w:lineRule="exact"/>
              <w:textAlignment w:val="baseline"/>
              <w:rPr>
                <w:rFonts w:ascii="宋体" w:hAnsi="宋体" w:cs="宋体"/>
                <w:color w:val="000000"/>
                <w:szCs w:val="21"/>
              </w:rPr>
            </w:pPr>
            <w:r w:rsidRPr="00985EAA">
              <w:rPr>
                <w:rFonts w:ascii="宋体" w:hAnsi="宋体" w:cs="宋体" w:hint="eastAsia"/>
                <w:color w:val="000000"/>
                <w:szCs w:val="21"/>
              </w:rPr>
              <w:t>序号</w:t>
            </w:r>
          </w:p>
        </w:tc>
        <w:tc>
          <w:tcPr>
            <w:tcW w:w="1559" w:type="dxa"/>
            <w:tcBorders>
              <w:top w:val="single" w:sz="2" w:space="0" w:color="000000"/>
              <w:left w:val="single" w:sz="2" w:space="0" w:color="000000"/>
              <w:bottom w:val="single" w:sz="2" w:space="0" w:color="000000"/>
              <w:right w:val="single" w:sz="2" w:space="0" w:color="000000"/>
            </w:tcBorders>
            <w:vAlign w:val="center"/>
          </w:tcPr>
          <w:p w14:paraId="31C7F55F" w14:textId="77777777" w:rsidR="00E92366" w:rsidRPr="00985EAA" w:rsidRDefault="00000000" w:rsidP="00985EAA">
            <w:pPr>
              <w:widowControl/>
              <w:kinsoku w:val="0"/>
              <w:autoSpaceDE w:val="0"/>
              <w:autoSpaceDN w:val="0"/>
              <w:adjustRightInd w:val="0"/>
              <w:spacing w:before="58" w:line="360" w:lineRule="exact"/>
              <w:textAlignment w:val="baseline"/>
              <w:rPr>
                <w:rFonts w:ascii="宋体" w:hAnsi="宋体" w:cs="宋体"/>
                <w:color w:val="000000"/>
                <w:szCs w:val="21"/>
              </w:rPr>
            </w:pPr>
            <w:r w:rsidRPr="00985EAA">
              <w:rPr>
                <w:rFonts w:ascii="宋体" w:hAnsi="宋体" w:cs="宋体" w:hint="eastAsia"/>
                <w:color w:val="000000"/>
                <w:szCs w:val="21"/>
              </w:rPr>
              <w:t>标准章条编号</w:t>
            </w:r>
          </w:p>
        </w:tc>
        <w:tc>
          <w:tcPr>
            <w:tcW w:w="5103" w:type="dxa"/>
            <w:tcBorders>
              <w:top w:val="single" w:sz="2" w:space="0" w:color="000000"/>
              <w:left w:val="single" w:sz="2" w:space="0" w:color="000000"/>
              <w:bottom w:val="single" w:sz="2" w:space="0" w:color="000000"/>
              <w:right w:val="single" w:sz="2" w:space="0" w:color="000000"/>
            </w:tcBorders>
            <w:vAlign w:val="center"/>
          </w:tcPr>
          <w:p w14:paraId="5F1D1E18" w14:textId="77777777" w:rsidR="00E92366" w:rsidRPr="00985EAA" w:rsidRDefault="00000000" w:rsidP="00985EAA">
            <w:pPr>
              <w:widowControl/>
              <w:kinsoku w:val="0"/>
              <w:autoSpaceDE w:val="0"/>
              <w:autoSpaceDN w:val="0"/>
              <w:adjustRightInd w:val="0"/>
              <w:spacing w:before="59" w:line="360" w:lineRule="exact"/>
              <w:jc w:val="center"/>
              <w:textAlignment w:val="baseline"/>
              <w:rPr>
                <w:rFonts w:ascii="宋体" w:hAnsi="宋体" w:cs="宋体"/>
                <w:color w:val="000000"/>
                <w:szCs w:val="21"/>
              </w:rPr>
            </w:pPr>
            <w:r w:rsidRPr="00985EAA">
              <w:rPr>
                <w:rFonts w:ascii="宋体" w:hAnsi="宋体" w:cs="宋体" w:hint="eastAsia"/>
                <w:color w:val="000000"/>
                <w:szCs w:val="21"/>
              </w:rPr>
              <w:t>意见内容</w:t>
            </w:r>
          </w:p>
        </w:tc>
        <w:tc>
          <w:tcPr>
            <w:tcW w:w="3119" w:type="dxa"/>
            <w:tcBorders>
              <w:top w:val="single" w:sz="2" w:space="0" w:color="000000"/>
              <w:left w:val="single" w:sz="2" w:space="0" w:color="000000"/>
              <w:bottom w:val="single" w:sz="2" w:space="0" w:color="000000"/>
              <w:right w:val="single" w:sz="2" w:space="0" w:color="000000"/>
            </w:tcBorders>
            <w:vAlign w:val="center"/>
          </w:tcPr>
          <w:p w14:paraId="7B185DB9" w14:textId="77777777" w:rsidR="00E92366" w:rsidRPr="00985EAA" w:rsidRDefault="00000000" w:rsidP="00985EAA">
            <w:pPr>
              <w:widowControl/>
              <w:kinsoku w:val="0"/>
              <w:autoSpaceDE w:val="0"/>
              <w:autoSpaceDN w:val="0"/>
              <w:adjustRightInd w:val="0"/>
              <w:spacing w:before="59" w:line="360" w:lineRule="exact"/>
              <w:ind w:left="274"/>
              <w:textAlignment w:val="baseline"/>
              <w:rPr>
                <w:rFonts w:ascii="宋体" w:hAnsi="宋体" w:cs="宋体"/>
                <w:color w:val="000000"/>
                <w:szCs w:val="21"/>
              </w:rPr>
            </w:pPr>
            <w:r w:rsidRPr="00985EAA">
              <w:rPr>
                <w:rFonts w:ascii="宋体" w:hAnsi="宋体" w:cs="宋体" w:hint="eastAsia"/>
                <w:color w:val="000000"/>
                <w:szCs w:val="21"/>
              </w:rPr>
              <w:t>提出单位（或个人）</w:t>
            </w:r>
          </w:p>
        </w:tc>
        <w:tc>
          <w:tcPr>
            <w:tcW w:w="1417" w:type="dxa"/>
            <w:tcBorders>
              <w:top w:val="single" w:sz="2" w:space="0" w:color="000000"/>
              <w:left w:val="single" w:sz="2" w:space="0" w:color="000000"/>
              <w:bottom w:val="single" w:sz="2" w:space="0" w:color="000000"/>
              <w:right w:val="single" w:sz="2" w:space="0" w:color="000000"/>
            </w:tcBorders>
            <w:vAlign w:val="center"/>
          </w:tcPr>
          <w:p w14:paraId="70D08EB2" w14:textId="77777777" w:rsidR="00E92366" w:rsidRPr="00985EAA" w:rsidRDefault="00000000" w:rsidP="00985EAA">
            <w:pPr>
              <w:widowControl/>
              <w:kinsoku w:val="0"/>
              <w:autoSpaceDE w:val="0"/>
              <w:autoSpaceDN w:val="0"/>
              <w:adjustRightInd w:val="0"/>
              <w:spacing w:before="59" w:line="360" w:lineRule="exact"/>
              <w:textAlignment w:val="baseline"/>
              <w:rPr>
                <w:rFonts w:ascii="宋体" w:hAnsi="宋体" w:cs="宋体"/>
                <w:color w:val="000000"/>
                <w:szCs w:val="21"/>
              </w:rPr>
            </w:pPr>
            <w:r w:rsidRPr="00985EAA">
              <w:rPr>
                <w:rFonts w:ascii="宋体" w:hAnsi="宋体" w:cs="宋体" w:hint="eastAsia"/>
                <w:color w:val="000000"/>
                <w:szCs w:val="21"/>
              </w:rPr>
              <w:t>处理意见（采纳/不采纳）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0BFF32AF" w14:textId="77777777" w:rsidR="00E92366" w:rsidRPr="00985EAA" w:rsidRDefault="00000000" w:rsidP="00985EAA">
            <w:pPr>
              <w:widowControl/>
              <w:kinsoku w:val="0"/>
              <w:autoSpaceDE w:val="0"/>
              <w:autoSpaceDN w:val="0"/>
              <w:adjustRightInd w:val="0"/>
              <w:spacing w:before="59" w:line="360" w:lineRule="exact"/>
              <w:ind w:firstLineChars="100" w:firstLine="210"/>
              <w:textAlignment w:val="baseline"/>
              <w:rPr>
                <w:rFonts w:ascii="宋体" w:hAnsi="宋体" w:cs="宋体"/>
                <w:color w:val="000000"/>
                <w:szCs w:val="21"/>
              </w:rPr>
            </w:pPr>
            <w:r w:rsidRPr="00985EAA">
              <w:rPr>
                <w:rFonts w:ascii="宋体" w:hAnsi="宋体" w:cs="宋体" w:hint="eastAsia"/>
                <w:color w:val="000000"/>
                <w:szCs w:val="21"/>
              </w:rPr>
              <w:t>意见处理说明</w:t>
            </w:r>
          </w:p>
          <w:p w14:paraId="58482C54" w14:textId="77777777" w:rsidR="00E92366" w:rsidRPr="00985EAA" w:rsidRDefault="00000000" w:rsidP="00985EAA">
            <w:pPr>
              <w:widowControl/>
              <w:kinsoku w:val="0"/>
              <w:autoSpaceDE w:val="0"/>
              <w:autoSpaceDN w:val="0"/>
              <w:adjustRightInd w:val="0"/>
              <w:spacing w:before="59" w:line="360" w:lineRule="exact"/>
              <w:textAlignment w:val="baseline"/>
              <w:rPr>
                <w:rFonts w:ascii="宋体" w:hAnsi="宋体" w:cs="宋体"/>
                <w:color w:val="000000"/>
                <w:szCs w:val="21"/>
              </w:rPr>
            </w:pPr>
            <w:r w:rsidRPr="00985EAA">
              <w:rPr>
                <w:rFonts w:ascii="宋体" w:hAnsi="宋体" w:cs="宋体" w:hint="eastAsia"/>
                <w:color w:val="000000"/>
                <w:szCs w:val="21"/>
              </w:rPr>
              <w:t>（不采纳的理由等）</w:t>
            </w:r>
          </w:p>
        </w:tc>
      </w:tr>
      <w:tr w:rsidR="00E92366" w14:paraId="64682A2E" w14:textId="77777777" w:rsidTr="00985EAA">
        <w:trPr>
          <w:trHeight w:val="319"/>
        </w:trPr>
        <w:tc>
          <w:tcPr>
            <w:tcW w:w="596" w:type="dxa"/>
            <w:tcBorders>
              <w:top w:val="single" w:sz="2" w:space="0" w:color="000000"/>
              <w:left w:val="single" w:sz="2" w:space="0" w:color="000000"/>
              <w:bottom w:val="single" w:sz="2" w:space="0" w:color="000000"/>
              <w:right w:val="single" w:sz="2" w:space="0" w:color="000000"/>
            </w:tcBorders>
            <w:vAlign w:val="center"/>
          </w:tcPr>
          <w:p w14:paraId="2943B808" w14:textId="77777777" w:rsidR="00E92366" w:rsidRDefault="00000000" w:rsidP="00985EAA">
            <w:pPr>
              <w:widowControl/>
              <w:kinsoku w:val="0"/>
              <w:autoSpaceDE w:val="0"/>
              <w:autoSpaceDN w:val="0"/>
              <w:adjustRightInd w:val="0"/>
              <w:spacing w:before="209" w:line="300" w:lineRule="exact"/>
              <w:jc w:val="center"/>
              <w:textAlignment w:val="baseline"/>
              <w:rPr>
                <w:rFonts w:eastAsia="仿宋_GB2312"/>
                <w:color w:val="000000"/>
                <w:szCs w:val="21"/>
              </w:rPr>
            </w:pPr>
            <w:r>
              <w:rPr>
                <w:color w:val="000000"/>
                <w:szCs w:val="21"/>
              </w:rPr>
              <w:t>1</w:t>
            </w:r>
          </w:p>
        </w:tc>
        <w:tc>
          <w:tcPr>
            <w:tcW w:w="1559" w:type="dxa"/>
            <w:vAlign w:val="center"/>
          </w:tcPr>
          <w:p w14:paraId="25F7D071" w14:textId="77777777" w:rsidR="00E92366" w:rsidRDefault="00000000" w:rsidP="00985EAA">
            <w:pPr>
              <w:spacing w:line="300" w:lineRule="exact"/>
              <w:jc w:val="center"/>
            </w:pPr>
            <w:r>
              <w:t>第</w:t>
            </w:r>
            <w:r>
              <w:rPr>
                <w:rFonts w:hint="eastAsia"/>
              </w:rPr>
              <w:t>1</w:t>
            </w:r>
            <w:r>
              <w:t>章</w:t>
            </w:r>
          </w:p>
        </w:tc>
        <w:tc>
          <w:tcPr>
            <w:tcW w:w="5103" w:type="dxa"/>
            <w:vAlign w:val="center"/>
          </w:tcPr>
          <w:p w14:paraId="2F04481B" w14:textId="77777777" w:rsidR="00E92366" w:rsidRDefault="00000000" w:rsidP="00985EAA">
            <w:pPr>
              <w:widowControl/>
              <w:kinsoku w:val="0"/>
              <w:autoSpaceDE w:val="0"/>
              <w:autoSpaceDN w:val="0"/>
              <w:adjustRightInd w:val="0"/>
              <w:spacing w:line="300" w:lineRule="exact"/>
              <w:jc w:val="left"/>
              <w:textAlignment w:val="baseline"/>
              <w:rPr>
                <w:rFonts w:ascii="Arial" w:hAnsi="Arial" w:cs="Arial"/>
                <w:color w:val="000000"/>
                <w:szCs w:val="21"/>
              </w:rPr>
            </w:pPr>
            <w:r>
              <w:rPr>
                <w:rFonts w:ascii="宋体" w:hAnsi="宋体" w:cs="宋体" w:hint="eastAsia"/>
                <w:color w:val="000000"/>
                <w:szCs w:val="21"/>
              </w:rPr>
              <w:t>“本标准”统一为“本文件”。</w:t>
            </w:r>
          </w:p>
        </w:tc>
        <w:tc>
          <w:tcPr>
            <w:tcW w:w="3119" w:type="dxa"/>
            <w:tcBorders>
              <w:top w:val="single" w:sz="2" w:space="0" w:color="000000"/>
              <w:left w:val="single" w:sz="2" w:space="0" w:color="000000"/>
              <w:bottom w:val="single" w:sz="2" w:space="0" w:color="000000"/>
              <w:right w:val="single" w:sz="2" w:space="0" w:color="000000"/>
            </w:tcBorders>
            <w:vAlign w:val="center"/>
          </w:tcPr>
          <w:p w14:paraId="524F1178" w14:textId="77777777" w:rsidR="00E92366" w:rsidRDefault="00000000" w:rsidP="00985EAA">
            <w:pPr>
              <w:widowControl/>
              <w:kinsoku w:val="0"/>
              <w:autoSpaceDE w:val="0"/>
              <w:autoSpaceDN w:val="0"/>
              <w:adjustRightInd w:val="0"/>
              <w:spacing w:line="300" w:lineRule="exact"/>
              <w:jc w:val="center"/>
              <w:textAlignment w:val="baseline"/>
              <w:rPr>
                <w:rFonts w:ascii="Arial" w:hAnsi="Arial" w:cs="Arial"/>
                <w:color w:val="000000"/>
                <w:szCs w:val="21"/>
              </w:rPr>
            </w:pPr>
            <w:bookmarkStart w:id="1" w:name="_Hlk156669023"/>
            <w:r>
              <w:rPr>
                <w:rFonts w:ascii="宋体" w:hAnsi="宋体" w:cs="宋体" w:hint="eastAsia"/>
                <w:color w:val="000000"/>
                <w:szCs w:val="21"/>
              </w:rPr>
              <w:t>山西省医药与生命科学院</w:t>
            </w:r>
            <w:bookmarkEnd w:id="1"/>
          </w:p>
        </w:tc>
        <w:tc>
          <w:tcPr>
            <w:tcW w:w="1417" w:type="dxa"/>
            <w:tcBorders>
              <w:top w:val="single" w:sz="2" w:space="0" w:color="000000"/>
              <w:left w:val="single" w:sz="2" w:space="0" w:color="000000"/>
              <w:bottom w:val="single" w:sz="2" w:space="0" w:color="000000"/>
              <w:right w:val="single" w:sz="2" w:space="0" w:color="000000"/>
            </w:tcBorders>
            <w:vAlign w:val="center"/>
          </w:tcPr>
          <w:p w14:paraId="3E5E0462" w14:textId="77777777" w:rsidR="00E92366" w:rsidRDefault="00000000" w:rsidP="00985EAA">
            <w:pPr>
              <w:widowControl/>
              <w:kinsoku w:val="0"/>
              <w:autoSpaceDE w:val="0"/>
              <w:autoSpaceDN w:val="0"/>
              <w:adjustRightInd w:val="0"/>
              <w:spacing w:line="300" w:lineRule="exact"/>
              <w:jc w:val="center"/>
              <w:textAlignment w:val="baseline"/>
              <w:rPr>
                <w:rFonts w:ascii="Arial" w:hAnsi="Arial" w:cs="Arial"/>
                <w:color w:val="000000"/>
                <w:szCs w:val="21"/>
              </w:rPr>
            </w:pPr>
            <w:r>
              <w:rPr>
                <w:rFonts w:ascii="宋体" w:hAnsi="宋体" w:cs="宋体" w:hint="eastAsia"/>
                <w:color w:val="000000"/>
                <w:szCs w:val="21"/>
              </w:rPr>
              <w:t>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37DAEAA2" w14:textId="77777777" w:rsidR="00E92366" w:rsidRDefault="00E92366" w:rsidP="00985EAA">
            <w:pPr>
              <w:widowControl/>
              <w:kinsoku w:val="0"/>
              <w:autoSpaceDE w:val="0"/>
              <w:autoSpaceDN w:val="0"/>
              <w:adjustRightInd w:val="0"/>
              <w:spacing w:line="300" w:lineRule="exact"/>
              <w:jc w:val="left"/>
              <w:textAlignment w:val="baseline"/>
              <w:rPr>
                <w:rFonts w:ascii="Arial" w:hAnsi="Arial" w:cs="Arial"/>
                <w:color w:val="000000"/>
                <w:szCs w:val="21"/>
              </w:rPr>
            </w:pPr>
          </w:p>
        </w:tc>
      </w:tr>
      <w:tr w:rsidR="00E92366" w14:paraId="3CCF313C" w14:textId="77777777" w:rsidTr="00985EAA">
        <w:trPr>
          <w:trHeight w:val="549"/>
        </w:trPr>
        <w:tc>
          <w:tcPr>
            <w:tcW w:w="596" w:type="dxa"/>
            <w:tcBorders>
              <w:top w:val="single" w:sz="2" w:space="0" w:color="000000"/>
              <w:left w:val="single" w:sz="2" w:space="0" w:color="000000"/>
              <w:bottom w:val="single" w:sz="2" w:space="0" w:color="000000"/>
              <w:right w:val="single" w:sz="2" w:space="0" w:color="000000"/>
            </w:tcBorders>
            <w:vAlign w:val="center"/>
          </w:tcPr>
          <w:p w14:paraId="0B27250B" w14:textId="77777777" w:rsidR="00E92366" w:rsidRDefault="00000000" w:rsidP="00985EAA">
            <w:pPr>
              <w:widowControl/>
              <w:kinsoku w:val="0"/>
              <w:autoSpaceDE w:val="0"/>
              <w:autoSpaceDN w:val="0"/>
              <w:adjustRightInd w:val="0"/>
              <w:spacing w:before="209" w:line="300" w:lineRule="exact"/>
              <w:jc w:val="center"/>
              <w:textAlignment w:val="baseline"/>
              <w:rPr>
                <w:rFonts w:eastAsiaTheme="minorEastAsia"/>
                <w:color w:val="000000"/>
                <w:szCs w:val="21"/>
              </w:rPr>
            </w:pPr>
            <w:r>
              <w:rPr>
                <w:rFonts w:eastAsiaTheme="minorEastAsia" w:hint="eastAsia"/>
                <w:color w:val="000000"/>
                <w:szCs w:val="21"/>
              </w:rPr>
              <w:t>2</w:t>
            </w:r>
          </w:p>
        </w:tc>
        <w:tc>
          <w:tcPr>
            <w:tcW w:w="1559" w:type="dxa"/>
            <w:vAlign w:val="center"/>
          </w:tcPr>
          <w:p w14:paraId="77C4D3E9" w14:textId="77777777" w:rsidR="00E92366" w:rsidRDefault="00000000" w:rsidP="00985EAA">
            <w:pPr>
              <w:spacing w:line="300" w:lineRule="exact"/>
              <w:jc w:val="center"/>
            </w:pPr>
            <w:r>
              <w:rPr>
                <w:rFonts w:hint="eastAsia"/>
              </w:rPr>
              <w:t>3</w:t>
            </w:r>
            <w:r>
              <w:t>.1</w:t>
            </w:r>
          </w:p>
        </w:tc>
        <w:tc>
          <w:tcPr>
            <w:tcW w:w="5103" w:type="dxa"/>
            <w:vAlign w:val="center"/>
          </w:tcPr>
          <w:p w14:paraId="55028555" w14:textId="77777777" w:rsidR="00E92366" w:rsidRDefault="00000000" w:rsidP="00985EAA">
            <w:pPr>
              <w:widowControl/>
              <w:kinsoku w:val="0"/>
              <w:autoSpaceDE w:val="0"/>
              <w:autoSpaceDN w:val="0"/>
              <w:adjustRightInd w:val="0"/>
              <w:spacing w:line="300" w:lineRule="exact"/>
              <w:jc w:val="left"/>
              <w:textAlignment w:val="baseline"/>
              <w:rPr>
                <w:rFonts w:ascii="宋体" w:hAnsi="宋体" w:cs="宋体"/>
                <w:color w:val="000000"/>
                <w:szCs w:val="21"/>
              </w:rPr>
            </w:pPr>
            <w:r>
              <w:rPr>
                <w:rFonts w:ascii="宋体" w:hAnsi="宋体" w:cs="宋体" w:hint="eastAsia"/>
                <w:color w:val="000000"/>
                <w:szCs w:val="21"/>
              </w:rPr>
              <w:t>参考国标</w:t>
            </w:r>
            <w:r>
              <w:rPr>
                <w:color w:val="000000"/>
                <w:szCs w:val="21"/>
              </w:rPr>
              <w:t>GB/T 27659</w:t>
            </w:r>
            <w:r>
              <w:rPr>
                <w:rFonts w:ascii="宋体" w:hAnsi="宋体" w:cs="宋体" w:hint="eastAsia"/>
                <w:color w:val="000000"/>
                <w:szCs w:val="21"/>
              </w:rPr>
              <w:t>修改术语“无籽西瓜”的定义，删除文中未出现的术语“四倍体西瓜”、“破壳”</w:t>
            </w:r>
          </w:p>
        </w:tc>
        <w:tc>
          <w:tcPr>
            <w:tcW w:w="3119" w:type="dxa"/>
            <w:tcBorders>
              <w:top w:val="single" w:sz="2" w:space="0" w:color="000000"/>
              <w:left w:val="single" w:sz="2" w:space="0" w:color="000000"/>
              <w:bottom w:val="single" w:sz="2" w:space="0" w:color="000000"/>
              <w:right w:val="single" w:sz="2" w:space="0" w:color="000000"/>
            </w:tcBorders>
            <w:vAlign w:val="center"/>
          </w:tcPr>
          <w:p w14:paraId="5CC1F91A"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color w:val="000000"/>
                <w:szCs w:val="21"/>
              </w:rPr>
              <w:t>山西省医药与生命科学院</w:t>
            </w:r>
          </w:p>
        </w:tc>
        <w:tc>
          <w:tcPr>
            <w:tcW w:w="1417" w:type="dxa"/>
            <w:tcBorders>
              <w:top w:val="single" w:sz="2" w:space="0" w:color="000000"/>
              <w:left w:val="single" w:sz="2" w:space="0" w:color="000000"/>
              <w:bottom w:val="single" w:sz="2" w:space="0" w:color="000000"/>
              <w:right w:val="single" w:sz="2" w:space="0" w:color="000000"/>
            </w:tcBorders>
            <w:vAlign w:val="center"/>
          </w:tcPr>
          <w:p w14:paraId="187E3184"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color w:val="000000"/>
                <w:szCs w:val="21"/>
              </w:rPr>
              <w:t>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3C3E4AFA" w14:textId="77777777" w:rsidR="00E92366" w:rsidRDefault="00E92366" w:rsidP="00985EAA">
            <w:pPr>
              <w:widowControl/>
              <w:kinsoku w:val="0"/>
              <w:autoSpaceDE w:val="0"/>
              <w:autoSpaceDN w:val="0"/>
              <w:adjustRightInd w:val="0"/>
              <w:spacing w:line="300" w:lineRule="exact"/>
              <w:jc w:val="left"/>
              <w:textAlignment w:val="baseline"/>
              <w:rPr>
                <w:rFonts w:ascii="Arial" w:hAnsi="Arial" w:cs="Arial"/>
                <w:color w:val="000000"/>
                <w:szCs w:val="21"/>
              </w:rPr>
            </w:pPr>
          </w:p>
        </w:tc>
      </w:tr>
      <w:tr w:rsidR="00E92366" w14:paraId="2B75A5AC" w14:textId="77777777" w:rsidTr="00985EAA">
        <w:trPr>
          <w:trHeight w:val="334"/>
        </w:trPr>
        <w:tc>
          <w:tcPr>
            <w:tcW w:w="596" w:type="dxa"/>
            <w:tcBorders>
              <w:top w:val="single" w:sz="2" w:space="0" w:color="000000"/>
              <w:left w:val="single" w:sz="2" w:space="0" w:color="000000"/>
              <w:bottom w:val="single" w:sz="2" w:space="0" w:color="000000"/>
              <w:right w:val="single" w:sz="2" w:space="0" w:color="000000"/>
            </w:tcBorders>
            <w:vAlign w:val="center"/>
          </w:tcPr>
          <w:p w14:paraId="73A0B185" w14:textId="77777777" w:rsidR="00E92366" w:rsidRDefault="00000000" w:rsidP="00985EAA">
            <w:pPr>
              <w:widowControl/>
              <w:kinsoku w:val="0"/>
              <w:autoSpaceDE w:val="0"/>
              <w:autoSpaceDN w:val="0"/>
              <w:adjustRightInd w:val="0"/>
              <w:spacing w:before="209" w:line="300" w:lineRule="exact"/>
              <w:jc w:val="center"/>
              <w:textAlignment w:val="baseline"/>
              <w:rPr>
                <w:rFonts w:eastAsiaTheme="minorEastAsia"/>
                <w:color w:val="000000"/>
                <w:szCs w:val="21"/>
              </w:rPr>
            </w:pPr>
            <w:r>
              <w:rPr>
                <w:rFonts w:eastAsiaTheme="minorEastAsia" w:hint="eastAsia"/>
                <w:color w:val="000000"/>
                <w:szCs w:val="21"/>
              </w:rPr>
              <w:t>3</w:t>
            </w:r>
          </w:p>
        </w:tc>
        <w:tc>
          <w:tcPr>
            <w:tcW w:w="1559" w:type="dxa"/>
            <w:vAlign w:val="center"/>
          </w:tcPr>
          <w:p w14:paraId="76C73CA4" w14:textId="77777777" w:rsidR="00E92366" w:rsidRDefault="00000000" w:rsidP="00985EAA">
            <w:pPr>
              <w:spacing w:line="300" w:lineRule="exact"/>
              <w:jc w:val="center"/>
            </w:pPr>
            <w:r>
              <w:rPr>
                <w:rFonts w:hint="eastAsia"/>
              </w:rPr>
              <w:t>附录A</w:t>
            </w:r>
          </w:p>
        </w:tc>
        <w:tc>
          <w:tcPr>
            <w:tcW w:w="5103" w:type="dxa"/>
            <w:vAlign w:val="center"/>
          </w:tcPr>
          <w:p w14:paraId="546E4D33" w14:textId="77777777" w:rsidR="00E92366" w:rsidRDefault="00000000" w:rsidP="00985EAA">
            <w:pPr>
              <w:widowControl/>
              <w:kinsoku w:val="0"/>
              <w:autoSpaceDE w:val="0"/>
              <w:autoSpaceDN w:val="0"/>
              <w:adjustRightInd w:val="0"/>
              <w:spacing w:line="300" w:lineRule="exact"/>
              <w:jc w:val="left"/>
              <w:textAlignment w:val="baseline"/>
              <w:rPr>
                <w:rFonts w:ascii="宋体" w:hAnsi="宋体" w:cs="宋体"/>
                <w:color w:val="000000"/>
                <w:szCs w:val="21"/>
              </w:rPr>
            </w:pPr>
            <w:r>
              <w:rPr>
                <w:rFonts w:ascii="宋体" w:hAnsi="宋体" w:cs="宋体" w:hint="eastAsia"/>
                <w:color w:val="000000"/>
                <w:szCs w:val="21"/>
              </w:rPr>
              <w:t>表格中的段不加句号。</w:t>
            </w:r>
          </w:p>
        </w:tc>
        <w:tc>
          <w:tcPr>
            <w:tcW w:w="3119" w:type="dxa"/>
            <w:tcBorders>
              <w:top w:val="single" w:sz="2" w:space="0" w:color="000000"/>
              <w:left w:val="single" w:sz="2" w:space="0" w:color="000000"/>
              <w:bottom w:val="single" w:sz="2" w:space="0" w:color="000000"/>
              <w:right w:val="single" w:sz="2" w:space="0" w:color="000000"/>
            </w:tcBorders>
            <w:vAlign w:val="center"/>
          </w:tcPr>
          <w:p w14:paraId="26946D7A"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color w:val="000000"/>
                <w:szCs w:val="21"/>
              </w:rPr>
              <w:t>山西省医药与生命科学院</w:t>
            </w:r>
          </w:p>
        </w:tc>
        <w:tc>
          <w:tcPr>
            <w:tcW w:w="1417" w:type="dxa"/>
            <w:tcBorders>
              <w:top w:val="single" w:sz="2" w:space="0" w:color="000000"/>
              <w:left w:val="single" w:sz="2" w:space="0" w:color="000000"/>
              <w:bottom w:val="single" w:sz="2" w:space="0" w:color="000000"/>
              <w:right w:val="single" w:sz="2" w:space="0" w:color="000000"/>
            </w:tcBorders>
            <w:vAlign w:val="center"/>
          </w:tcPr>
          <w:p w14:paraId="2738B3E5"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color w:val="000000"/>
                <w:szCs w:val="21"/>
              </w:rPr>
              <w:t>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455A121C" w14:textId="77777777" w:rsidR="00E92366" w:rsidRDefault="00E92366" w:rsidP="00985EAA">
            <w:pPr>
              <w:widowControl/>
              <w:kinsoku w:val="0"/>
              <w:autoSpaceDE w:val="0"/>
              <w:autoSpaceDN w:val="0"/>
              <w:adjustRightInd w:val="0"/>
              <w:spacing w:line="300" w:lineRule="exact"/>
              <w:jc w:val="left"/>
              <w:textAlignment w:val="baseline"/>
              <w:rPr>
                <w:rFonts w:ascii="Arial" w:hAnsi="Arial" w:cs="Arial"/>
                <w:color w:val="000000"/>
                <w:szCs w:val="21"/>
              </w:rPr>
            </w:pPr>
          </w:p>
        </w:tc>
      </w:tr>
      <w:tr w:rsidR="00E92366" w14:paraId="782C9594" w14:textId="77777777" w:rsidTr="00985EAA">
        <w:trPr>
          <w:trHeight w:val="356"/>
        </w:trPr>
        <w:tc>
          <w:tcPr>
            <w:tcW w:w="596" w:type="dxa"/>
            <w:tcBorders>
              <w:top w:val="single" w:sz="2" w:space="0" w:color="000000"/>
              <w:left w:val="single" w:sz="2" w:space="0" w:color="000000"/>
              <w:bottom w:val="single" w:sz="2" w:space="0" w:color="000000"/>
              <w:right w:val="single" w:sz="2" w:space="0" w:color="000000"/>
            </w:tcBorders>
            <w:vAlign w:val="center"/>
          </w:tcPr>
          <w:p w14:paraId="5B6187BB" w14:textId="77777777" w:rsidR="00E92366" w:rsidRDefault="00000000" w:rsidP="00985EAA">
            <w:pPr>
              <w:widowControl/>
              <w:kinsoku w:val="0"/>
              <w:autoSpaceDE w:val="0"/>
              <w:autoSpaceDN w:val="0"/>
              <w:adjustRightInd w:val="0"/>
              <w:spacing w:before="209" w:line="300" w:lineRule="exact"/>
              <w:jc w:val="center"/>
              <w:textAlignment w:val="baseline"/>
              <w:rPr>
                <w:color w:val="000000"/>
                <w:szCs w:val="21"/>
              </w:rPr>
            </w:pPr>
            <w:r>
              <w:rPr>
                <w:color w:val="000000"/>
                <w:szCs w:val="21"/>
              </w:rPr>
              <w:t>4</w:t>
            </w:r>
          </w:p>
        </w:tc>
        <w:tc>
          <w:tcPr>
            <w:tcW w:w="1559" w:type="dxa"/>
            <w:vAlign w:val="center"/>
          </w:tcPr>
          <w:p w14:paraId="47A0FF61" w14:textId="77777777" w:rsidR="00E92366" w:rsidRDefault="00000000" w:rsidP="00985EAA">
            <w:pPr>
              <w:widowControl/>
              <w:kinsoku w:val="0"/>
              <w:autoSpaceDE w:val="0"/>
              <w:autoSpaceDN w:val="0"/>
              <w:adjustRightInd w:val="0"/>
              <w:spacing w:line="300" w:lineRule="exact"/>
              <w:jc w:val="center"/>
              <w:textAlignment w:val="baseline"/>
              <w:rPr>
                <w:color w:val="000000"/>
                <w:szCs w:val="21"/>
              </w:rPr>
            </w:pPr>
            <w:r>
              <w:t>附表</w:t>
            </w:r>
            <w:r>
              <w:rPr>
                <w:rFonts w:hint="eastAsia"/>
              </w:rPr>
              <w:t>A</w:t>
            </w:r>
          </w:p>
        </w:tc>
        <w:tc>
          <w:tcPr>
            <w:tcW w:w="5103" w:type="dxa"/>
            <w:vAlign w:val="center"/>
          </w:tcPr>
          <w:p w14:paraId="0671FC0A" w14:textId="77777777" w:rsidR="00E92366" w:rsidRDefault="00000000" w:rsidP="00985EAA">
            <w:pPr>
              <w:widowControl/>
              <w:kinsoku w:val="0"/>
              <w:autoSpaceDE w:val="0"/>
              <w:autoSpaceDN w:val="0"/>
              <w:adjustRightInd w:val="0"/>
              <w:spacing w:line="300" w:lineRule="exact"/>
              <w:jc w:val="left"/>
              <w:textAlignment w:val="baseline"/>
              <w:rPr>
                <w:rFonts w:ascii="Arial" w:hAnsi="Arial" w:cs="Arial"/>
                <w:color w:val="000000"/>
                <w:szCs w:val="21"/>
              </w:rPr>
            </w:pPr>
            <w:r>
              <w:rPr>
                <w:rFonts w:ascii="宋体" w:hAnsi="宋体" w:cs="宋体" w:hint="eastAsia"/>
              </w:rPr>
              <w:t>用药“甲基托布津”改为</w:t>
            </w:r>
            <w:r>
              <w:rPr>
                <w:rFonts w:ascii="宋体" w:hAnsi="宋体" w:hint="eastAsia"/>
              </w:rPr>
              <w:t>”</w:t>
            </w:r>
            <w:r>
              <w:rPr>
                <w:rFonts w:ascii="宋体" w:hAnsi="宋体" w:cs="宋体" w:hint="eastAsia"/>
              </w:rPr>
              <w:t>甲基硫菌灵</w:t>
            </w:r>
            <w:r>
              <w:rPr>
                <w:rFonts w:ascii="宋体" w:hAnsi="宋体" w:hint="eastAsia"/>
              </w:rPr>
              <w:t>”</w:t>
            </w:r>
          </w:p>
        </w:tc>
        <w:tc>
          <w:tcPr>
            <w:tcW w:w="3119" w:type="dxa"/>
            <w:tcBorders>
              <w:top w:val="single" w:sz="2" w:space="0" w:color="000000"/>
              <w:left w:val="single" w:sz="2" w:space="0" w:color="000000"/>
              <w:bottom w:val="single" w:sz="2" w:space="0" w:color="000000"/>
              <w:right w:val="single" w:sz="2" w:space="0" w:color="000000"/>
            </w:tcBorders>
            <w:vAlign w:val="center"/>
          </w:tcPr>
          <w:p w14:paraId="5DDED044" w14:textId="77777777" w:rsidR="00E92366" w:rsidRDefault="00000000" w:rsidP="00985EAA">
            <w:pPr>
              <w:widowControl/>
              <w:kinsoku w:val="0"/>
              <w:autoSpaceDE w:val="0"/>
              <w:autoSpaceDN w:val="0"/>
              <w:adjustRightInd w:val="0"/>
              <w:spacing w:line="300" w:lineRule="exact"/>
              <w:jc w:val="center"/>
              <w:textAlignment w:val="baseline"/>
              <w:rPr>
                <w:rFonts w:ascii="Arial" w:hAnsi="Arial" w:cs="Arial"/>
                <w:color w:val="000000"/>
                <w:szCs w:val="21"/>
              </w:rPr>
            </w:pPr>
            <w:r>
              <w:rPr>
                <w:rFonts w:ascii="宋体" w:hAnsi="宋体" w:cs="宋体" w:hint="eastAsia"/>
                <w:color w:val="000000"/>
                <w:szCs w:val="21"/>
              </w:rPr>
              <w:t>山西农业大学农业经济管理学院</w:t>
            </w:r>
          </w:p>
        </w:tc>
        <w:tc>
          <w:tcPr>
            <w:tcW w:w="1417" w:type="dxa"/>
            <w:tcBorders>
              <w:top w:val="single" w:sz="2" w:space="0" w:color="000000"/>
              <w:left w:val="single" w:sz="2" w:space="0" w:color="000000"/>
              <w:bottom w:val="single" w:sz="2" w:space="0" w:color="000000"/>
              <w:right w:val="single" w:sz="2" w:space="0" w:color="000000"/>
            </w:tcBorders>
            <w:vAlign w:val="center"/>
          </w:tcPr>
          <w:p w14:paraId="47E8A93A" w14:textId="77777777" w:rsidR="00E92366" w:rsidRDefault="00000000" w:rsidP="00985EAA">
            <w:pPr>
              <w:widowControl/>
              <w:kinsoku w:val="0"/>
              <w:autoSpaceDE w:val="0"/>
              <w:autoSpaceDN w:val="0"/>
              <w:adjustRightInd w:val="0"/>
              <w:spacing w:line="300" w:lineRule="exact"/>
              <w:jc w:val="center"/>
              <w:textAlignment w:val="baseline"/>
              <w:rPr>
                <w:rFonts w:ascii="Arial" w:hAnsi="Arial" w:cs="Arial"/>
                <w:color w:val="000000"/>
                <w:szCs w:val="21"/>
              </w:rPr>
            </w:pPr>
            <w:r>
              <w:rPr>
                <w:rFonts w:ascii="宋体" w:hAnsi="宋体" w:cs="宋体" w:hint="eastAsia"/>
                <w:color w:val="000000"/>
                <w:szCs w:val="21"/>
              </w:rPr>
              <w:t>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43B0FED2" w14:textId="77777777" w:rsidR="00E92366" w:rsidRDefault="00E92366" w:rsidP="00985EAA">
            <w:pPr>
              <w:widowControl/>
              <w:kinsoku w:val="0"/>
              <w:autoSpaceDE w:val="0"/>
              <w:autoSpaceDN w:val="0"/>
              <w:adjustRightInd w:val="0"/>
              <w:spacing w:line="300" w:lineRule="exact"/>
              <w:jc w:val="left"/>
              <w:textAlignment w:val="baseline"/>
              <w:rPr>
                <w:rFonts w:ascii="Arial" w:hAnsi="Arial" w:cs="Arial"/>
                <w:color w:val="000000"/>
                <w:szCs w:val="21"/>
              </w:rPr>
            </w:pPr>
          </w:p>
        </w:tc>
      </w:tr>
      <w:tr w:rsidR="00E92366" w14:paraId="59F5DFBA" w14:textId="77777777" w:rsidTr="00985EAA">
        <w:trPr>
          <w:trHeight w:val="406"/>
        </w:trPr>
        <w:tc>
          <w:tcPr>
            <w:tcW w:w="596" w:type="dxa"/>
            <w:tcBorders>
              <w:top w:val="single" w:sz="2" w:space="0" w:color="000000"/>
              <w:left w:val="single" w:sz="2" w:space="0" w:color="000000"/>
              <w:bottom w:val="single" w:sz="2" w:space="0" w:color="000000"/>
              <w:right w:val="single" w:sz="2" w:space="0" w:color="000000"/>
            </w:tcBorders>
            <w:vAlign w:val="center"/>
          </w:tcPr>
          <w:p w14:paraId="6173400E" w14:textId="77777777" w:rsidR="00E92366" w:rsidRDefault="00000000" w:rsidP="00985EAA">
            <w:pPr>
              <w:widowControl/>
              <w:kinsoku w:val="0"/>
              <w:autoSpaceDE w:val="0"/>
              <w:autoSpaceDN w:val="0"/>
              <w:adjustRightInd w:val="0"/>
              <w:spacing w:line="300" w:lineRule="exact"/>
              <w:jc w:val="center"/>
              <w:textAlignment w:val="baseline"/>
              <w:rPr>
                <w:rFonts w:eastAsiaTheme="minorEastAsia"/>
                <w:color w:val="000000"/>
                <w:szCs w:val="21"/>
              </w:rPr>
            </w:pPr>
            <w:r>
              <w:rPr>
                <w:rFonts w:eastAsiaTheme="minorEastAsia"/>
                <w:color w:val="000000"/>
                <w:szCs w:val="21"/>
              </w:rPr>
              <w:t>5</w:t>
            </w:r>
          </w:p>
        </w:tc>
        <w:tc>
          <w:tcPr>
            <w:tcW w:w="1559" w:type="dxa"/>
            <w:vAlign w:val="center"/>
          </w:tcPr>
          <w:p w14:paraId="1D6D4B81" w14:textId="77777777" w:rsidR="00E92366" w:rsidRDefault="00000000" w:rsidP="00985EAA">
            <w:pPr>
              <w:spacing w:line="300" w:lineRule="exact"/>
              <w:jc w:val="center"/>
            </w:pPr>
            <w:r>
              <w:rPr>
                <w:rFonts w:hint="eastAsia"/>
              </w:rPr>
              <w:t>附录A</w:t>
            </w:r>
          </w:p>
        </w:tc>
        <w:tc>
          <w:tcPr>
            <w:tcW w:w="5103" w:type="dxa"/>
            <w:vAlign w:val="center"/>
          </w:tcPr>
          <w:p w14:paraId="04F6555B" w14:textId="77777777" w:rsidR="00E92366" w:rsidRDefault="00000000" w:rsidP="00985EAA">
            <w:pPr>
              <w:widowControl/>
              <w:kinsoku w:val="0"/>
              <w:autoSpaceDE w:val="0"/>
              <w:autoSpaceDN w:val="0"/>
              <w:adjustRightInd w:val="0"/>
              <w:spacing w:line="300" w:lineRule="exact"/>
              <w:jc w:val="left"/>
              <w:textAlignment w:val="baseline"/>
              <w:rPr>
                <w:rFonts w:ascii="Arial" w:hAnsi="Arial" w:cs="Arial"/>
                <w:color w:val="000000"/>
                <w:szCs w:val="21"/>
              </w:rPr>
            </w:pPr>
            <w:r>
              <w:rPr>
                <w:rFonts w:ascii="宋体" w:hAnsi="宋体" w:cs="宋体" w:hint="eastAsia"/>
              </w:rPr>
              <w:t>西瓜常见病虫害中删除“白粉病”。</w:t>
            </w:r>
          </w:p>
        </w:tc>
        <w:tc>
          <w:tcPr>
            <w:tcW w:w="3119" w:type="dxa"/>
            <w:tcBorders>
              <w:top w:val="single" w:sz="2" w:space="0" w:color="000000"/>
              <w:left w:val="single" w:sz="2" w:space="0" w:color="000000"/>
              <w:bottom w:val="single" w:sz="2" w:space="0" w:color="000000"/>
              <w:right w:val="single" w:sz="2" w:space="0" w:color="000000"/>
            </w:tcBorders>
            <w:vAlign w:val="center"/>
          </w:tcPr>
          <w:p w14:paraId="79352E17" w14:textId="77777777" w:rsidR="00E92366" w:rsidRDefault="00000000" w:rsidP="00985EAA">
            <w:pPr>
              <w:widowControl/>
              <w:kinsoku w:val="0"/>
              <w:autoSpaceDE w:val="0"/>
              <w:autoSpaceDN w:val="0"/>
              <w:adjustRightInd w:val="0"/>
              <w:spacing w:line="300" w:lineRule="exact"/>
              <w:jc w:val="center"/>
              <w:textAlignment w:val="baseline"/>
              <w:rPr>
                <w:rFonts w:ascii="Arial" w:hAnsi="Arial" w:cs="Arial"/>
                <w:color w:val="000000"/>
                <w:szCs w:val="21"/>
              </w:rPr>
            </w:pPr>
            <w:r>
              <w:rPr>
                <w:rFonts w:ascii="宋体" w:hAnsi="宋体" w:cs="宋体" w:hint="eastAsia"/>
                <w:color w:val="000000"/>
                <w:szCs w:val="21"/>
              </w:rPr>
              <w:t>山西农业大学农业经济管理学院</w:t>
            </w:r>
          </w:p>
        </w:tc>
        <w:tc>
          <w:tcPr>
            <w:tcW w:w="1417" w:type="dxa"/>
            <w:tcBorders>
              <w:top w:val="single" w:sz="2" w:space="0" w:color="000000"/>
              <w:left w:val="single" w:sz="2" w:space="0" w:color="000000"/>
              <w:bottom w:val="single" w:sz="2" w:space="0" w:color="000000"/>
              <w:right w:val="single" w:sz="2" w:space="0" w:color="000000"/>
            </w:tcBorders>
            <w:vAlign w:val="center"/>
          </w:tcPr>
          <w:p w14:paraId="083624BD" w14:textId="77777777" w:rsidR="00E92366" w:rsidRDefault="00000000" w:rsidP="00985EAA">
            <w:pPr>
              <w:widowControl/>
              <w:kinsoku w:val="0"/>
              <w:autoSpaceDE w:val="0"/>
              <w:autoSpaceDN w:val="0"/>
              <w:adjustRightInd w:val="0"/>
              <w:spacing w:line="300" w:lineRule="exact"/>
              <w:jc w:val="center"/>
              <w:textAlignment w:val="baseline"/>
              <w:rPr>
                <w:rFonts w:ascii="Arial" w:hAnsi="Arial" w:cs="Arial"/>
                <w:color w:val="000000"/>
                <w:szCs w:val="21"/>
              </w:rPr>
            </w:pPr>
            <w:r>
              <w:rPr>
                <w:rFonts w:ascii="宋体" w:hAnsi="宋体" w:cs="宋体" w:hint="eastAsia"/>
                <w:color w:val="000000"/>
                <w:szCs w:val="21"/>
              </w:rPr>
              <w:t>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202C2E38" w14:textId="77777777" w:rsidR="00E92366" w:rsidRDefault="00E92366" w:rsidP="00985EAA">
            <w:pPr>
              <w:widowControl/>
              <w:kinsoku w:val="0"/>
              <w:autoSpaceDE w:val="0"/>
              <w:autoSpaceDN w:val="0"/>
              <w:adjustRightInd w:val="0"/>
              <w:spacing w:line="300" w:lineRule="exact"/>
              <w:jc w:val="left"/>
              <w:textAlignment w:val="baseline"/>
              <w:rPr>
                <w:rFonts w:ascii="Arial" w:hAnsi="Arial" w:cs="Arial"/>
                <w:color w:val="000000"/>
                <w:szCs w:val="21"/>
              </w:rPr>
            </w:pPr>
          </w:p>
        </w:tc>
      </w:tr>
      <w:tr w:rsidR="00E92366" w14:paraId="34432E33" w14:textId="77777777" w:rsidTr="00985EAA">
        <w:trPr>
          <w:trHeight w:val="549"/>
        </w:trPr>
        <w:tc>
          <w:tcPr>
            <w:tcW w:w="596" w:type="dxa"/>
            <w:tcBorders>
              <w:top w:val="single" w:sz="2" w:space="0" w:color="000000"/>
              <w:left w:val="single" w:sz="2" w:space="0" w:color="000000"/>
              <w:bottom w:val="single" w:sz="2" w:space="0" w:color="000000"/>
              <w:right w:val="single" w:sz="2" w:space="0" w:color="000000"/>
            </w:tcBorders>
            <w:vAlign w:val="center"/>
          </w:tcPr>
          <w:p w14:paraId="4894C40D" w14:textId="77777777" w:rsidR="00E92366" w:rsidRDefault="00000000" w:rsidP="00985EAA">
            <w:pPr>
              <w:widowControl/>
              <w:kinsoku w:val="0"/>
              <w:autoSpaceDE w:val="0"/>
              <w:autoSpaceDN w:val="0"/>
              <w:adjustRightInd w:val="0"/>
              <w:spacing w:line="300" w:lineRule="exact"/>
              <w:jc w:val="center"/>
              <w:textAlignment w:val="baseline"/>
              <w:rPr>
                <w:rFonts w:eastAsiaTheme="minorEastAsia"/>
                <w:color w:val="000000"/>
                <w:szCs w:val="21"/>
              </w:rPr>
            </w:pPr>
            <w:r>
              <w:rPr>
                <w:rFonts w:eastAsiaTheme="minorEastAsia"/>
                <w:color w:val="000000"/>
                <w:szCs w:val="21"/>
              </w:rPr>
              <w:t>6</w:t>
            </w:r>
          </w:p>
        </w:tc>
        <w:tc>
          <w:tcPr>
            <w:tcW w:w="1559" w:type="dxa"/>
            <w:vAlign w:val="center"/>
          </w:tcPr>
          <w:p w14:paraId="0E320CA1" w14:textId="77777777" w:rsidR="00E92366" w:rsidRDefault="00000000" w:rsidP="00985EAA">
            <w:pPr>
              <w:spacing w:line="300" w:lineRule="exact"/>
              <w:jc w:val="center"/>
            </w:pPr>
            <w:r>
              <w:rPr>
                <w:rFonts w:hint="eastAsia"/>
              </w:rPr>
              <w:t>8</w:t>
            </w:r>
            <w:r>
              <w:t>.3.1</w:t>
            </w:r>
          </w:p>
        </w:tc>
        <w:tc>
          <w:tcPr>
            <w:tcW w:w="5103" w:type="dxa"/>
            <w:vAlign w:val="center"/>
          </w:tcPr>
          <w:p w14:paraId="311B312A" w14:textId="77777777" w:rsidR="00E92366" w:rsidRDefault="00000000" w:rsidP="00985EAA">
            <w:pPr>
              <w:widowControl/>
              <w:kinsoku w:val="0"/>
              <w:autoSpaceDE w:val="0"/>
              <w:autoSpaceDN w:val="0"/>
              <w:adjustRightInd w:val="0"/>
              <w:spacing w:line="300" w:lineRule="exact"/>
              <w:jc w:val="left"/>
              <w:textAlignment w:val="baseline"/>
              <w:rPr>
                <w:rFonts w:ascii="宋体" w:hAnsi="宋体" w:cs="宋体"/>
              </w:rPr>
            </w:pPr>
            <w:r>
              <w:rPr>
                <w:rFonts w:ascii="宋体" w:hAnsi="宋体" w:cs="宋体" w:hint="eastAsia"/>
              </w:rPr>
              <w:t>将物理防治中的内容“发现病株、病叶及时清除烧毁或深埋，并撒石灰消毒。”调整到“农业防治”中。</w:t>
            </w:r>
          </w:p>
        </w:tc>
        <w:tc>
          <w:tcPr>
            <w:tcW w:w="3119" w:type="dxa"/>
            <w:tcBorders>
              <w:top w:val="single" w:sz="2" w:space="0" w:color="000000"/>
              <w:left w:val="single" w:sz="2" w:space="0" w:color="000000"/>
              <w:bottom w:val="single" w:sz="2" w:space="0" w:color="000000"/>
              <w:right w:val="single" w:sz="2" w:space="0" w:color="000000"/>
            </w:tcBorders>
            <w:vAlign w:val="center"/>
          </w:tcPr>
          <w:p w14:paraId="7B39E654"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bookmarkStart w:id="2" w:name="_Hlk156668856"/>
            <w:r>
              <w:rPr>
                <w:rFonts w:ascii="宋体" w:hAnsi="宋体" w:cs="宋体" w:hint="eastAsia"/>
                <w:color w:val="000000"/>
                <w:szCs w:val="21"/>
              </w:rPr>
              <w:t>大同市云冈区农业农村局</w:t>
            </w:r>
            <w:bookmarkEnd w:id="2"/>
          </w:p>
        </w:tc>
        <w:tc>
          <w:tcPr>
            <w:tcW w:w="1417" w:type="dxa"/>
            <w:tcBorders>
              <w:top w:val="single" w:sz="2" w:space="0" w:color="000000"/>
              <w:left w:val="single" w:sz="2" w:space="0" w:color="000000"/>
              <w:bottom w:val="single" w:sz="2" w:space="0" w:color="000000"/>
              <w:right w:val="single" w:sz="2" w:space="0" w:color="000000"/>
            </w:tcBorders>
            <w:vAlign w:val="center"/>
          </w:tcPr>
          <w:p w14:paraId="77462F0E"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color w:val="000000"/>
                <w:szCs w:val="21"/>
              </w:rPr>
              <w:t>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5A8826BE" w14:textId="77777777" w:rsidR="00E92366" w:rsidRDefault="00E92366" w:rsidP="00985EAA">
            <w:pPr>
              <w:widowControl/>
              <w:kinsoku w:val="0"/>
              <w:autoSpaceDE w:val="0"/>
              <w:autoSpaceDN w:val="0"/>
              <w:adjustRightInd w:val="0"/>
              <w:spacing w:line="300" w:lineRule="exact"/>
              <w:jc w:val="left"/>
              <w:textAlignment w:val="baseline"/>
              <w:rPr>
                <w:rFonts w:ascii="Arial" w:hAnsi="Arial" w:cs="Arial"/>
                <w:color w:val="000000"/>
                <w:szCs w:val="21"/>
              </w:rPr>
            </w:pPr>
          </w:p>
        </w:tc>
      </w:tr>
      <w:tr w:rsidR="00E92366" w14:paraId="6594EF40" w14:textId="77777777" w:rsidTr="00985EAA">
        <w:trPr>
          <w:trHeight w:val="278"/>
        </w:trPr>
        <w:tc>
          <w:tcPr>
            <w:tcW w:w="596" w:type="dxa"/>
            <w:tcBorders>
              <w:top w:val="single" w:sz="2" w:space="0" w:color="000000"/>
              <w:left w:val="single" w:sz="2" w:space="0" w:color="000000"/>
              <w:bottom w:val="single" w:sz="2" w:space="0" w:color="000000"/>
              <w:right w:val="single" w:sz="2" w:space="0" w:color="000000"/>
            </w:tcBorders>
            <w:vAlign w:val="center"/>
          </w:tcPr>
          <w:p w14:paraId="105038F1" w14:textId="77777777" w:rsidR="00E92366" w:rsidRDefault="00000000" w:rsidP="00985EAA">
            <w:pPr>
              <w:widowControl/>
              <w:kinsoku w:val="0"/>
              <w:autoSpaceDE w:val="0"/>
              <w:autoSpaceDN w:val="0"/>
              <w:adjustRightInd w:val="0"/>
              <w:spacing w:line="300" w:lineRule="exact"/>
              <w:jc w:val="center"/>
              <w:textAlignment w:val="baseline"/>
              <w:rPr>
                <w:rFonts w:eastAsiaTheme="minorEastAsia"/>
                <w:color w:val="000000"/>
                <w:szCs w:val="21"/>
              </w:rPr>
            </w:pPr>
            <w:r>
              <w:rPr>
                <w:rFonts w:eastAsiaTheme="minorEastAsia"/>
                <w:color w:val="000000"/>
                <w:szCs w:val="21"/>
              </w:rPr>
              <w:t>7</w:t>
            </w:r>
          </w:p>
        </w:tc>
        <w:tc>
          <w:tcPr>
            <w:tcW w:w="1559" w:type="dxa"/>
            <w:vAlign w:val="center"/>
          </w:tcPr>
          <w:p w14:paraId="70A523EE" w14:textId="77777777" w:rsidR="00E92366" w:rsidRDefault="00000000" w:rsidP="00985EAA">
            <w:pPr>
              <w:spacing w:line="300" w:lineRule="exact"/>
              <w:jc w:val="center"/>
            </w:pPr>
            <w:r>
              <w:rPr>
                <w:rFonts w:hint="eastAsia"/>
              </w:rPr>
              <w:t>8</w:t>
            </w:r>
            <w:r>
              <w:t>.3.3</w:t>
            </w:r>
          </w:p>
        </w:tc>
        <w:tc>
          <w:tcPr>
            <w:tcW w:w="5103" w:type="dxa"/>
            <w:vAlign w:val="center"/>
          </w:tcPr>
          <w:p w14:paraId="0A604C03" w14:textId="77777777" w:rsidR="00E92366" w:rsidRDefault="00000000" w:rsidP="00985EAA">
            <w:pPr>
              <w:widowControl/>
              <w:kinsoku w:val="0"/>
              <w:autoSpaceDE w:val="0"/>
              <w:autoSpaceDN w:val="0"/>
              <w:adjustRightInd w:val="0"/>
              <w:spacing w:line="300" w:lineRule="exact"/>
              <w:jc w:val="left"/>
              <w:textAlignment w:val="baseline"/>
              <w:rPr>
                <w:rFonts w:ascii="宋体" w:hAnsi="宋体" w:cs="宋体"/>
              </w:rPr>
            </w:pPr>
            <w:r>
              <w:rPr>
                <w:rFonts w:ascii="宋体" w:hAnsi="宋体" w:cs="宋体" w:hint="eastAsia"/>
              </w:rPr>
              <w:t>将“不准使用禁用农药”改为“不应使用禁用农药”。</w:t>
            </w:r>
          </w:p>
        </w:tc>
        <w:tc>
          <w:tcPr>
            <w:tcW w:w="3119" w:type="dxa"/>
            <w:tcBorders>
              <w:top w:val="single" w:sz="2" w:space="0" w:color="000000"/>
              <w:left w:val="single" w:sz="2" w:space="0" w:color="000000"/>
              <w:bottom w:val="single" w:sz="2" w:space="0" w:color="000000"/>
              <w:right w:val="single" w:sz="2" w:space="0" w:color="000000"/>
            </w:tcBorders>
            <w:vAlign w:val="center"/>
          </w:tcPr>
          <w:p w14:paraId="2B50CDF5"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color w:val="000000"/>
                <w:szCs w:val="21"/>
              </w:rPr>
              <w:t>大同市云冈区农业农村局</w:t>
            </w:r>
          </w:p>
        </w:tc>
        <w:tc>
          <w:tcPr>
            <w:tcW w:w="1417" w:type="dxa"/>
            <w:tcBorders>
              <w:top w:val="single" w:sz="2" w:space="0" w:color="000000"/>
              <w:left w:val="single" w:sz="2" w:space="0" w:color="000000"/>
              <w:bottom w:val="single" w:sz="2" w:space="0" w:color="000000"/>
              <w:right w:val="single" w:sz="2" w:space="0" w:color="000000"/>
            </w:tcBorders>
            <w:vAlign w:val="center"/>
          </w:tcPr>
          <w:p w14:paraId="55F9F2B0"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color w:val="000000"/>
                <w:szCs w:val="21"/>
              </w:rPr>
              <w:t>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70E03D1A" w14:textId="77777777" w:rsidR="00E92366" w:rsidRDefault="00E92366" w:rsidP="00985EAA">
            <w:pPr>
              <w:widowControl/>
              <w:kinsoku w:val="0"/>
              <w:autoSpaceDE w:val="0"/>
              <w:autoSpaceDN w:val="0"/>
              <w:adjustRightInd w:val="0"/>
              <w:spacing w:line="300" w:lineRule="exact"/>
              <w:jc w:val="left"/>
              <w:textAlignment w:val="baseline"/>
              <w:rPr>
                <w:rFonts w:ascii="Arial" w:hAnsi="Arial" w:cs="Arial"/>
                <w:color w:val="000000"/>
                <w:szCs w:val="21"/>
              </w:rPr>
            </w:pPr>
          </w:p>
        </w:tc>
      </w:tr>
      <w:tr w:rsidR="00E92366" w14:paraId="3D079465" w14:textId="77777777" w:rsidTr="00985EAA">
        <w:trPr>
          <w:trHeight w:val="549"/>
        </w:trPr>
        <w:tc>
          <w:tcPr>
            <w:tcW w:w="596" w:type="dxa"/>
            <w:tcBorders>
              <w:top w:val="single" w:sz="2" w:space="0" w:color="000000"/>
              <w:left w:val="single" w:sz="2" w:space="0" w:color="000000"/>
              <w:bottom w:val="single" w:sz="2" w:space="0" w:color="000000"/>
              <w:right w:val="single" w:sz="2" w:space="0" w:color="000000"/>
            </w:tcBorders>
            <w:vAlign w:val="center"/>
          </w:tcPr>
          <w:p w14:paraId="1DAB5E2B" w14:textId="77777777" w:rsidR="00E92366" w:rsidRDefault="00000000" w:rsidP="00985EAA">
            <w:pPr>
              <w:widowControl/>
              <w:kinsoku w:val="0"/>
              <w:autoSpaceDE w:val="0"/>
              <w:autoSpaceDN w:val="0"/>
              <w:adjustRightInd w:val="0"/>
              <w:spacing w:line="300" w:lineRule="exact"/>
              <w:jc w:val="center"/>
              <w:textAlignment w:val="baseline"/>
              <w:rPr>
                <w:rFonts w:eastAsiaTheme="minorEastAsia"/>
                <w:color w:val="000000"/>
                <w:szCs w:val="21"/>
              </w:rPr>
            </w:pPr>
            <w:r>
              <w:rPr>
                <w:rFonts w:eastAsiaTheme="minorEastAsia"/>
                <w:color w:val="000000"/>
                <w:szCs w:val="21"/>
              </w:rPr>
              <w:t>8</w:t>
            </w:r>
          </w:p>
        </w:tc>
        <w:tc>
          <w:tcPr>
            <w:tcW w:w="1559" w:type="dxa"/>
            <w:vAlign w:val="center"/>
          </w:tcPr>
          <w:p w14:paraId="52484B05" w14:textId="77777777" w:rsidR="00E92366" w:rsidRDefault="00000000" w:rsidP="00985EAA">
            <w:pPr>
              <w:spacing w:line="300" w:lineRule="exact"/>
              <w:jc w:val="center"/>
              <w:rPr>
                <w:szCs w:val="21"/>
              </w:rPr>
            </w:pPr>
            <w:r>
              <w:rPr>
                <w:rFonts w:hint="eastAsia"/>
                <w:szCs w:val="21"/>
              </w:rPr>
              <w:t>8</w:t>
            </w:r>
            <w:r>
              <w:rPr>
                <w:szCs w:val="21"/>
              </w:rPr>
              <w:t>.3.2</w:t>
            </w:r>
          </w:p>
        </w:tc>
        <w:tc>
          <w:tcPr>
            <w:tcW w:w="5103" w:type="dxa"/>
            <w:vAlign w:val="center"/>
          </w:tcPr>
          <w:p w14:paraId="3A72EFE2" w14:textId="77777777" w:rsidR="00E92366" w:rsidRDefault="00000000" w:rsidP="00985EAA">
            <w:pPr>
              <w:widowControl/>
              <w:kinsoku w:val="0"/>
              <w:autoSpaceDE w:val="0"/>
              <w:autoSpaceDN w:val="0"/>
              <w:adjustRightInd w:val="0"/>
              <w:spacing w:line="300" w:lineRule="exact"/>
              <w:jc w:val="left"/>
              <w:textAlignment w:val="baseline"/>
              <w:rPr>
                <w:rFonts w:ascii="Arial" w:hAnsi="Arial" w:cs="Arial"/>
                <w:color w:val="000000"/>
                <w:szCs w:val="21"/>
              </w:rPr>
            </w:pPr>
            <w:r>
              <w:rPr>
                <w:rFonts w:ascii="宋体" w:hAnsi="宋体" w:cs="宋体" w:hint="eastAsia"/>
                <w:szCs w:val="21"/>
              </w:rPr>
              <w:t>将</w:t>
            </w:r>
            <w:r>
              <w:rPr>
                <w:rFonts w:ascii="宋体" w:hAnsi="宋体"/>
                <w:szCs w:val="21"/>
              </w:rPr>
              <w:t>“</w:t>
            </w:r>
            <w:r>
              <w:rPr>
                <w:rFonts w:hint="eastAsia"/>
                <w:szCs w:val="21"/>
              </w:rPr>
              <w:t>物理防治”修改为“理化防治”，并增加“引诱剂诱杀”及内容。</w:t>
            </w:r>
          </w:p>
        </w:tc>
        <w:tc>
          <w:tcPr>
            <w:tcW w:w="3119" w:type="dxa"/>
            <w:tcBorders>
              <w:top w:val="single" w:sz="2" w:space="0" w:color="000000"/>
              <w:left w:val="single" w:sz="2" w:space="0" w:color="000000"/>
              <w:bottom w:val="single" w:sz="2" w:space="0" w:color="000000"/>
              <w:right w:val="single" w:sz="2" w:space="0" w:color="000000"/>
            </w:tcBorders>
            <w:vAlign w:val="center"/>
          </w:tcPr>
          <w:p w14:paraId="66698E9C" w14:textId="77777777" w:rsidR="00E92366" w:rsidRDefault="00000000" w:rsidP="00985EAA">
            <w:pPr>
              <w:widowControl/>
              <w:kinsoku w:val="0"/>
              <w:autoSpaceDE w:val="0"/>
              <w:autoSpaceDN w:val="0"/>
              <w:adjustRightInd w:val="0"/>
              <w:spacing w:line="300" w:lineRule="exact"/>
              <w:jc w:val="center"/>
              <w:textAlignment w:val="baseline"/>
              <w:rPr>
                <w:rFonts w:ascii="Arial" w:hAnsi="Arial" w:cs="Arial"/>
                <w:color w:val="000000"/>
                <w:szCs w:val="21"/>
              </w:rPr>
            </w:pPr>
            <w:r>
              <w:rPr>
                <w:rFonts w:ascii="宋体" w:hAnsi="宋体" w:cs="宋体" w:hint="eastAsia"/>
              </w:rPr>
              <w:t>山西农业大学园艺学院</w:t>
            </w:r>
          </w:p>
        </w:tc>
        <w:tc>
          <w:tcPr>
            <w:tcW w:w="1417" w:type="dxa"/>
            <w:tcBorders>
              <w:top w:val="single" w:sz="2" w:space="0" w:color="000000"/>
              <w:left w:val="single" w:sz="2" w:space="0" w:color="000000"/>
              <w:bottom w:val="single" w:sz="2" w:space="0" w:color="000000"/>
              <w:right w:val="single" w:sz="2" w:space="0" w:color="000000"/>
            </w:tcBorders>
            <w:vAlign w:val="center"/>
          </w:tcPr>
          <w:p w14:paraId="7A90EAE2" w14:textId="77777777" w:rsidR="00E92366" w:rsidRDefault="00000000" w:rsidP="00985EAA">
            <w:pPr>
              <w:widowControl/>
              <w:kinsoku w:val="0"/>
              <w:autoSpaceDE w:val="0"/>
              <w:autoSpaceDN w:val="0"/>
              <w:adjustRightInd w:val="0"/>
              <w:spacing w:line="300" w:lineRule="exact"/>
              <w:jc w:val="center"/>
              <w:textAlignment w:val="baseline"/>
              <w:rPr>
                <w:rFonts w:ascii="Arial" w:hAnsi="Arial" w:cs="Arial"/>
                <w:color w:val="000000"/>
                <w:szCs w:val="21"/>
              </w:rPr>
            </w:pPr>
            <w:r>
              <w:rPr>
                <w:rFonts w:ascii="宋体" w:hAnsi="宋体" w:cs="宋体" w:hint="eastAsia"/>
                <w:color w:val="000000"/>
                <w:szCs w:val="21"/>
              </w:rPr>
              <w:t>部分采纳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248FD5BE" w14:textId="77777777" w:rsidR="00E92366" w:rsidRDefault="00000000" w:rsidP="00985EAA">
            <w:pPr>
              <w:widowControl/>
              <w:kinsoku w:val="0"/>
              <w:autoSpaceDE w:val="0"/>
              <w:autoSpaceDN w:val="0"/>
              <w:adjustRightInd w:val="0"/>
              <w:spacing w:line="300" w:lineRule="exact"/>
              <w:jc w:val="left"/>
              <w:textAlignment w:val="baseline"/>
              <w:rPr>
                <w:rFonts w:ascii="Arial" w:hAnsi="Arial" w:cs="Arial"/>
                <w:color w:val="000000"/>
                <w:szCs w:val="21"/>
              </w:rPr>
            </w:pPr>
            <w:r>
              <w:rPr>
                <w:rFonts w:ascii="宋体" w:hAnsi="宋体" w:cs="宋体" w:hint="eastAsia"/>
                <w:color w:val="000000"/>
                <w:szCs w:val="21"/>
              </w:rPr>
              <w:t>引诱剂诱杀不属于物理防治的范围，将黄板诱杀更改为“色板诱杀”</w:t>
            </w:r>
          </w:p>
        </w:tc>
      </w:tr>
      <w:tr w:rsidR="00E92366" w14:paraId="69DB6DD4" w14:textId="77777777" w:rsidTr="00985EAA">
        <w:trPr>
          <w:trHeight w:val="549"/>
        </w:trPr>
        <w:tc>
          <w:tcPr>
            <w:tcW w:w="596" w:type="dxa"/>
            <w:tcBorders>
              <w:top w:val="single" w:sz="2" w:space="0" w:color="000000"/>
              <w:left w:val="single" w:sz="2" w:space="0" w:color="000000"/>
              <w:bottom w:val="single" w:sz="2" w:space="0" w:color="000000"/>
              <w:right w:val="single" w:sz="2" w:space="0" w:color="000000"/>
            </w:tcBorders>
            <w:vAlign w:val="center"/>
          </w:tcPr>
          <w:p w14:paraId="66D4AD46" w14:textId="77777777" w:rsidR="00E92366" w:rsidRDefault="00000000" w:rsidP="00985EAA">
            <w:pPr>
              <w:widowControl/>
              <w:kinsoku w:val="0"/>
              <w:autoSpaceDE w:val="0"/>
              <w:autoSpaceDN w:val="0"/>
              <w:adjustRightInd w:val="0"/>
              <w:spacing w:line="300" w:lineRule="exact"/>
              <w:jc w:val="center"/>
              <w:textAlignment w:val="baseline"/>
              <w:rPr>
                <w:color w:val="000000"/>
                <w:szCs w:val="21"/>
              </w:rPr>
            </w:pPr>
            <w:r>
              <w:t>9</w:t>
            </w:r>
          </w:p>
        </w:tc>
        <w:tc>
          <w:tcPr>
            <w:tcW w:w="1559" w:type="dxa"/>
            <w:vAlign w:val="center"/>
          </w:tcPr>
          <w:p w14:paraId="08083452" w14:textId="77777777" w:rsidR="00E92366" w:rsidRDefault="00000000" w:rsidP="00985EAA">
            <w:pPr>
              <w:spacing w:line="300" w:lineRule="exact"/>
              <w:jc w:val="center"/>
              <w:rPr>
                <w:szCs w:val="21"/>
              </w:rPr>
            </w:pPr>
            <w:r>
              <w:rPr>
                <w:rFonts w:hint="eastAsia"/>
                <w:szCs w:val="21"/>
              </w:rPr>
              <w:t>8</w:t>
            </w:r>
            <w:r>
              <w:rPr>
                <w:szCs w:val="21"/>
              </w:rPr>
              <w:t>.3.4</w:t>
            </w:r>
          </w:p>
        </w:tc>
        <w:tc>
          <w:tcPr>
            <w:tcW w:w="5103" w:type="dxa"/>
            <w:vAlign w:val="center"/>
          </w:tcPr>
          <w:p w14:paraId="3DCBD1C1" w14:textId="77777777" w:rsidR="00E92366" w:rsidRDefault="00000000" w:rsidP="00985EAA">
            <w:pPr>
              <w:widowControl/>
              <w:kinsoku w:val="0"/>
              <w:autoSpaceDE w:val="0"/>
              <w:autoSpaceDN w:val="0"/>
              <w:adjustRightInd w:val="0"/>
              <w:spacing w:line="300" w:lineRule="exact"/>
              <w:jc w:val="left"/>
              <w:textAlignment w:val="baseline"/>
              <w:rPr>
                <w:rFonts w:ascii="宋体" w:hAnsi="宋体" w:cs="宋体"/>
                <w:szCs w:val="21"/>
              </w:rPr>
            </w:pPr>
            <w:r>
              <w:rPr>
                <w:rFonts w:ascii="宋体" w:hAnsi="宋体" w:cs="宋体" w:hint="eastAsia"/>
                <w:szCs w:val="21"/>
              </w:rPr>
              <w:t>增加“生物防治”及内容。</w:t>
            </w:r>
          </w:p>
        </w:tc>
        <w:tc>
          <w:tcPr>
            <w:tcW w:w="3119" w:type="dxa"/>
            <w:tcBorders>
              <w:top w:val="single" w:sz="2" w:space="0" w:color="000000"/>
              <w:left w:val="single" w:sz="2" w:space="0" w:color="000000"/>
              <w:bottom w:val="single" w:sz="2" w:space="0" w:color="000000"/>
              <w:right w:val="single" w:sz="2" w:space="0" w:color="000000"/>
            </w:tcBorders>
            <w:vAlign w:val="center"/>
          </w:tcPr>
          <w:p w14:paraId="4F3ABA25"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rPr>
              <w:t>山西农业大学园艺学院</w:t>
            </w:r>
          </w:p>
        </w:tc>
        <w:tc>
          <w:tcPr>
            <w:tcW w:w="1417" w:type="dxa"/>
            <w:tcBorders>
              <w:top w:val="single" w:sz="2" w:space="0" w:color="000000"/>
              <w:left w:val="single" w:sz="2" w:space="0" w:color="000000"/>
              <w:bottom w:val="single" w:sz="2" w:space="0" w:color="000000"/>
              <w:right w:val="single" w:sz="2" w:space="0" w:color="000000"/>
            </w:tcBorders>
            <w:vAlign w:val="center"/>
          </w:tcPr>
          <w:p w14:paraId="1B03FFE6" w14:textId="77777777" w:rsidR="00E92366" w:rsidRDefault="00000000" w:rsidP="00985EAA">
            <w:pPr>
              <w:widowControl/>
              <w:kinsoku w:val="0"/>
              <w:autoSpaceDE w:val="0"/>
              <w:autoSpaceDN w:val="0"/>
              <w:adjustRightInd w:val="0"/>
              <w:spacing w:line="300" w:lineRule="exact"/>
              <w:jc w:val="center"/>
              <w:textAlignment w:val="baseline"/>
              <w:rPr>
                <w:rFonts w:ascii="宋体" w:hAnsi="宋体" w:cs="宋体"/>
                <w:color w:val="000000"/>
                <w:szCs w:val="21"/>
              </w:rPr>
            </w:pPr>
            <w:r>
              <w:rPr>
                <w:rFonts w:ascii="宋体" w:hAnsi="宋体" w:cs="宋体" w:hint="eastAsia"/>
              </w:rPr>
              <w:t>采纳</w:t>
            </w:r>
          </w:p>
        </w:tc>
        <w:tc>
          <w:tcPr>
            <w:tcW w:w="2552" w:type="dxa"/>
            <w:tcBorders>
              <w:top w:val="single" w:sz="2" w:space="0" w:color="000000"/>
              <w:left w:val="single" w:sz="2" w:space="0" w:color="000000"/>
              <w:bottom w:val="single" w:sz="2" w:space="0" w:color="000000"/>
              <w:right w:val="single" w:sz="2" w:space="0" w:color="000000"/>
            </w:tcBorders>
            <w:vAlign w:val="center"/>
          </w:tcPr>
          <w:p w14:paraId="037CE7F6" w14:textId="77777777" w:rsidR="00E92366" w:rsidRDefault="00E92366" w:rsidP="00985EAA">
            <w:pPr>
              <w:widowControl/>
              <w:kinsoku w:val="0"/>
              <w:autoSpaceDE w:val="0"/>
              <w:autoSpaceDN w:val="0"/>
              <w:adjustRightInd w:val="0"/>
              <w:spacing w:line="300" w:lineRule="exact"/>
              <w:jc w:val="left"/>
              <w:textAlignment w:val="baseline"/>
              <w:rPr>
                <w:rFonts w:ascii="Arial" w:hAnsi="Arial" w:cs="Arial"/>
                <w:color w:val="000000"/>
                <w:szCs w:val="21"/>
              </w:rPr>
            </w:pPr>
          </w:p>
        </w:tc>
      </w:tr>
      <w:tr w:rsidR="00E92366" w14:paraId="2ADB000A" w14:textId="77777777">
        <w:trPr>
          <w:trHeight w:val="45"/>
        </w:trPr>
        <w:tc>
          <w:tcPr>
            <w:tcW w:w="14346" w:type="dxa"/>
            <w:gridSpan w:val="6"/>
            <w:tcBorders>
              <w:top w:val="single" w:sz="2" w:space="0" w:color="000000"/>
              <w:left w:val="single" w:sz="2" w:space="0" w:color="000000"/>
              <w:bottom w:val="single" w:sz="2" w:space="0" w:color="000000"/>
              <w:right w:val="single" w:sz="2" w:space="0" w:color="000000"/>
            </w:tcBorders>
          </w:tcPr>
          <w:p w14:paraId="22115754" w14:textId="77777777" w:rsidR="00E92366" w:rsidRDefault="00000000" w:rsidP="00CB1C36">
            <w:pPr>
              <w:widowControl/>
              <w:kinsoku w:val="0"/>
              <w:autoSpaceDE w:val="0"/>
              <w:autoSpaceDN w:val="0"/>
              <w:adjustRightInd w:val="0"/>
              <w:spacing w:before="68" w:line="200" w:lineRule="exact"/>
              <w:ind w:firstLineChars="200" w:firstLine="340"/>
              <w:jc w:val="left"/>
              <w:textAlignment w:val="baseline"/>
              <w:rPr>
                <w:rFonts w:ascii="宋体" w:hAnsi="宋体"/>
                <w:color w:val="000000"/>
                <w:sz w:val="18"/>
                <w:szCs w:val="18"/>
              </w:rPr>
            </w:pPr>
            <w:r>
              <w:rPr>
                <w:rFonts w:ascii="宋体" w:hAnsi="宋体" w:hint="eastAsia"/>
                <w:color w:val="000000"/>
                <w:spacing w:val="-5"/>
                <w:sz w:val="18"/>
                <w:szCs w:val="18"/>
              </w:rPr>
              <w:t>说</w:t>
            </w:r>
            <w:r>
              <w:rPr>
                <w:rFonts w:ascii="宋体" w:hAnsi="宋体" w:hint="eastAsia"/>
                <w:color w:val="000000"/>
                <w:spacing w:val="-3"/>
                <w:sz w:val="18"/>
                <w:szCs w:val="18"/>
              </w:rPr>
              <w:t>明：</w:t>
            </w:r>
            <w:r>
              <w:rPr>
                <w:rFonts w:cs="Calibri"/>
                <w:color w:val="000000"/>
                <w:spacing w:val="-3"/>
                <w:sz w:val="18"/>
                <w:szCs w:val="18"/>
              </w:rPr>
              <w:t>1</w:t>
            </w:r>
            <w:r>
              <w:rPr>
                <w:rFonts w:ascii="宋体" w:hAnsi="宋体" w:hint="eastAsia"/>
                <w:color w:val="000000"/>
                <w:spacing w:val="-3"/>
                <w:sz w:val="18"/>
                <w:szCs w:val="18"/>
              </w:rPr>
              <w:t>、针对明确回复无意见的单位，请在“意见内容”中注明无意见，在“提出单位”中列出无意见单位的名称。</w:t>
            </w:r>
          </w:p>
          <w:p w14:paraId="0E4FE7EB" w14:textId="77777777" w:rsidR="00E92366" w:rsidRDefault="00000000" w:rsidP="00CB1C36">
            <w:pPr>
              <w:widowControl/>
              <w:numPr>
                <w:ilvl w:val="0"/>
                <w:numId w:val="4"/>
              </w:numPr>
              <w:kinsoku w:val="0"/>
              <w:autoSpaceDE w:val="0"/>
              <w:autoSpaceDN w:val="0"/>
              <w:adjustRightInd w:val="0"/>
              <w:spacing w:before="98" w:line="200" w:lineRule="exact"/>
              <w:ind w:right="289" w:firstLineChars="500" w:firstLine="890"/>
              <w:jc w:val="left"/>
              <w:textAlignment w:val="baseline"/>
              <w:rPr>
                <w:rFonts w:ascii="宋体" w:hAnsi="宋体"/>
                <w:color w:val="000000"/>
                <w:sz w:val="18"/>
                <w:szCs w:val="18"/>
              </w:rPr>
            </w:pPr>
            <w:r>
              <w:rPr>
                <w:rFonts w:ascii="宋体" w:hAnsi="宋体" w:hint="eastAsia"/>
                <w:color w:val="000000"/>
                <w:spacing w:val="-1"/>
                <w:sz w:val="18"/>
                <w:szCs w:val="18"/>
              </w:rPr>
              <w:t>发送征求意见稿单位数</w:t>
            </w:r>
            <w:r>
              <w:rPr>
                <w:rFonts w:ascii="宋体" w:hAnsi="宋体" w:hint="eastAsia"/>
                <w:color w:val="000000"/>
                <w:spacing w:val="-1"/>
                <w:sz w:val="18"/>
                <w:szCs w:val="18"/>
                <w:u w:val="single"/>
              </w:rPr>
              <w:t xml:space="preserve">   </w:t>
            </w:r>
            <w:r>
              <w:rPr>
                <w:rFonts w:ascii="宋体" w:hAnsi="宋体"/>
                <w:color w:val="000000"/>
                <w:spacing w:val="-1"/>
                <w:sz w:val="18"/>
                <w:szCs w:val="18"/>
                <w:u w:val="single"/>
              </w:rPr>
              <w:t>4</w:t>
            </w:r>
            <w:r>
              <w:rPr>
                <w:rFonts w:ascii="宋体" w:hAnsi="宋体" w:hint="eastAsia"/>
                <w:color w:val="000000"/>
                <w:spacing w:val="-1"/>
                <w:sz w:val="18"/>
                <w:szCs w:val="18"/>
                <w:u w:val="single"/>
              </w:rPr>
              <w:t xml:space="preserve">   </w:t>
            </w:r>
            <w:r>
              <w:rPr>
                <w:rFonts w:ascii="宋体" w:hAnsi="宋体" w:hint="eastAsia"/>
                <w:color w:val="000000"/>
                <w:spacing w:val="-1"/>
                <w:sz w:val="18"/>
                <w:szCs w:val="18"/>
              </w:rPr>
              <w:t>个；回到征求意见稿回函的单位数</w:t>
            </w:r>
            <w:r>
              <w:rPr>
                <w:rFonts w:ascii="宋体" w:hAnsi="宋体" w:hint="eastAsia"/>
                <w:color w:val="000000"/>
                <w:spacing w:val="-1"/>
                <w:sz w:val="18"/>
                <w:szCs w:val="18"/>
                <w:u w:val="single"/>
              </w:rPr>
              <w:t xml:space="preserve">  </w:t>
            </w:r>
            <w:r>
              <w:rPr>
                <w:rFonts w:ascii="宋体" w:hAnsi="宋体"/>
                <w:color w:val="000000"/>
                <w:spacing w:val="-1"/>
                <w:sz w:val="18"/>
                <w:szCs w:val="18"/>
                <w:u w:val="single"/>
              </w:rPr>
              <w:t>4</w:t>
            </w:r>
            <w:r>
              <w:rPr>
                <w:rFonts w:ascii="宋体" w:hAnsi="宋体" w:hint="eastAsia"/>
                <w:color w:val="000000"/>
                <w:spacing w:val="-1"/>
                <w:sz w:val="18"/>
                <w:szCs w:val="18"/>
                <w:u w:val="single"/>
              </w:rPr>
              <w:t xml:space="preserve">  </w:t>
            </w:r>
            <w:r>
              <w:rPr>
                <w:rFonts w:ascii="宋体" w:hAnsi="宋体" w:hint="eastAsia"/>
                <w:color w:val="000000"/>
                <w:spacing w:val="-1"/>
                <w:sz w:val="18"/>
                <w:szCs w:val="18"/>
              </w:rPr>
              <w:t>个；收到征求意见稿</w:t>
            </w:r>
            <w:r>
              <w:rPr>
                <w:rFonts w:ascii="宋体" w:hAnsi="宋体" w:hint="eastAsia"/>
                <w:color w:val="000000"/>
                <w:sz w:val="18"/>
                <w:szCs w:val="18"/>
              </w:rPr>
              <w:t>并提出意见的单位数</w:t>
            </w:r>
            <w:r>
              <w:rPr>
                <w:rFonts w:ascii="宋体" w:hAnsi="宋体" w:hint="eastAsia"/>
                <w:color w:val="000000"/>
                <w:sz w:val="18"/>
                <w:szCs w:val="18"/>
                <w:u w:val="single"/>
              </w:rPr>
              <w:t xml:space="preserve">   </w:t>
            </w:r>
            <w:r>
              <w:rPr>
                <w:rFonts w:ascii="宋体" w:hAnsi="宋体"/>
                <w:color w:val="000000"/>
                <w:sz w:val="18"/>
                <w:szCs w:val="18"/>
                <w:u w:val="single"/>
              </w:rPr>
              <w:t>4</w:t>
            </w:r>
            <w:r>
              <w:rPr>
                <w:rFonts w:ascii="宋体" w:hAnsi="宋体" w:hint="eastAsia"/>
                <w:color w:val="000000"/>
                <w:sz w:val="18"/>
                <w:szCs w:val="18"/>
                <w:u w:val="single"/>
              </w:rPr>
              <w:t xml:space="preserve"> </w:t>
            </w:r>
            <w:r>
              <w:rPr>
                <w:rFonts w:ascii="宋体" w:hAnsi="宋体" w:hint="eastAsia"/>
                <w:color w:val="000000"/>
                <w:sz w:val="18"/>
                <w:szCs w:val="18"/>
              </w:rPr>
              <w:t>个；没有回函的单位数</w:t>
            </w:r>
            <w:r>
              <w:rPr>
                <w:rFonts w:ascii="宋体" w:hAnsi="宋体" w:hint="eastAsia"/>
                <w:color w:val="000000"/>
                <w:sz w:val="18"/>
                <w:szCs w:val="18"/>
                <w:u w:val="single"/>
              </w:rPr>
              <w:t xml:space="preserve">   </w:t>
            </w:r>
            <w:r>
              <w:rPr>
                <w:rFonts w:ascii="宋体" w:hAnsi="宋体"/>
                <w:color w:val="000000"/>
                <w:sz w:val="18"/>
                <w:szCs w:val="18"/>
                <w:u w:val="single"/>
              </w:rPr>
              <w:t>0</w:t>
            </w:r>
            <w:r>
              <w:rPr>
                <w:rFonts w:ascii="宋体" w:hAnsi="宋体" w:hint="eastAsia"/>
                <w:color w:val="000000"/>
                <w:sz w:val="18"/>
                <w:szCs w:val="18"/>
                <w:u w:val="single"/>
              </w:rPr>
              <w:t xml:space="preserve">    </w:t>
            </w:r>
            <w:r>
              <w:rPr>
                <w:rFonts w:ascii="宋体" w:hAnsi="宋体" w:hint="eastAsia"/>
                <w:color w:val="000000"/>
                <w:sz w:val="18"/>
                <w:szCs w:val="18"/>
              </w:rPr>
              <w:t>个；</w:t>
            </w:r>
          </w:p>
          <w:p w14:paraId="2A80D0E7" w14:textId="77777777" w:rsidR="00E92366" w:rsidRDefault="00000000" w:rsidP="00CB1C36">
            <w:pPr>
              <w:widowControl/>
              <w:kinsoku w:val="0"/>
              <w:autoSpaceDE w:val="0"/>
              <w:autoSpaceDN w:val="0"/>
              <w:adjustRightInd w:val="0"/>
              <w:spacing w:before="98" w:line="200" w:lineRule="exact"/>
              <w:ind w:right="289" w:firstLineChars="700" w:firstLine="1260"/>
              <w:jc w:val="left"/>
              <w:textAlignment w:val="baseline"/>
              <w:rPr>
                <w:rFonts w:ascii="宋体" w:hAnsi="宋体"/>
                <w:color w:val="000000"/>
                <w:sz w:val="18"/>
                <w:szCs w:val="18"/>
              </w:rPr>
            </w:pPr>
            <w:r>
              <w:rPr>
                <w:rFonts w:ascii="宋体" w:hAnsi="宋体" w:hint="eastAsia"/>
                <w:color w:val="000000"/>
                <w:sz w:val="18"/>
                <w:szCs w:val="18"/>
              </w:rPr>
              <w:t>共收</w:t>
            </w:r>
            <w:r>
              <w:rPr>
                <w:rFonts w:ascii="宋体" w:hAnsi="宋体" w:hint="eastAsia"/>
                <w:color w:val="000000"/>
                <w:spacing w:val="-4"/>
                <w:sz w:val="18"/>
                <w:szCs w:val="18"/>
              </w:rPr>
              <w:t>到</w:t>
            </w:r>
            <w:r>
              <w:rPr>
                <w:rFonts w:ascii="宋体" w:hAnsi="宋体" w:hint="eastAsia"/>
                <w:color w:val="000000"/>
                <w:spacing w:val="-2"/>
                <w:sz w:val="18"/>
                <w:szCs w:val="18"/>
                <w:u w:val="single"/>
              </w:rPr>
              <w:t xml:space="preserve">   </w:t>
            </w:r>
            <w:r>
              <w:rPr>
                <w:rFonts w:ascii="宋体" w:hAnsi="宋体"/>
                <w:color w:val="000000"/>
                <w:spacing w:val="-2"/>
                <w:sz w:val="18"/>
                <w:szCs w:val="18"/>
                <w:u w:val="single"/>
              </w:rPr>
              <w:t>9</w:t>
            </w:r>
            <w:r>
              <w:rPr>
                <w:rFonts w:ascii="宋体" w:hAnsi="宋体" w:hint="eastAsia"/>
                <w:color w:val="000000"/>
                <w:spacing w:val="-2"/>
                <w:sz w:val="18"/>
                <w:szCs w:val="18"/>
                <w:u w:val="single"/>
              </w:rPr>
              <w:t xml:space="preserve">   </w:t>
            </w:r>
            <w:r>
              <w:rPr>
                <w:rFonts w:ascii="宋体" w:hAnsi="宋体" w:hint="eastAsia"/>
                <w:color w:val="000000"/>
                <w:spacing w:val="-2"/>
                <w:sz w:val="18"/>
                <w:szCs w:val="18"/>
              </w:rPr>
              <w:t>条意见，采纳</w:t>
            </w:r>
            <w:r>
              <w:rPr>
                <w:rFonts w:ascii="宋体" w:hAnsi="宋体" w:hint="eastAsia"/>
                <w:color w:val="000000"/>
                <w:spacing w:val="-2"/>
                <w:sz w:val="18"/>
                <w:szCs w:val="18"/>
                <w:u w:val="single"/>
              </w:rPr>
              <w:t xml:space="preserve">   </w:t>
            </w:r>
            <w:r>
              <w:rPr>
                <w:rFonts w:ascii="宋体" w:eastAsiaTheme="minorEastAsia" w:hAnsi="宋体" w:hint="eastAsia"/>
                <w:color w:val="000000"/>
                <w:spacing w:val="-2"/>
                <w:sz w:val="18"/>
                <w:szCs w:val="18"/>
                <w:u w:val="single"/>
              </w:rPr>
              <w:t>8</w:t>
            </w:r>
            <w:r>
              <w:rPr>
                <w:rFonts w:ascii="宋体" w:hAnsi="宋体" w:hint="eastAsia"/>
                <w:color w:val="000000"/>
                <w:spacing w:val="-2"/>
                <w:sz w:val="18"/>
                <w:szCs w:val="18"/>
                <w:u w:val="single"/>
              </w:rPr>
              <w:t xml:space="preserve">  </w:t>
            </w:r>
            <w:r>
              <w:rPr>
                <w:rFonts w:ascii="宋体" w:hAnsi="宋体" w:hint="eastAsia"/>
                <w:color w:val="000000"/>
                <w:spacing w:val="-2"/>
                <w:sz w:val="18"/>
                <w:szCs w:val="18"/>
              </w:rPr>
              <w:t>条意见，部分采纳</w:t>
            </w:r>
            <w:r>
              <w:rPr>
                <w:rFonts w:ascii="宋体" w:hAnsi="宋体" w:hint="eastAsia"/>
                <w:color w:val="000000"/>
                <w:spacing w:val="-2"/>
                <w:sz w:val="18"/>
                <w:szCs w:val="18"/>
                <w:u w:val="single"/>
              </w:rPr>
              <w:t xml:space="preserve">  </w:t>
            </w:r>
            <w:r>
              <w:rPr>
                <w:rFonts w:ascii="宋体" w:eastAsiaTheme="minorEastAsia" w:hAnsi="宋体" w:hint="eastAsia"/>
                <w:color w:val="000000"/>
                <w:spacing w:val="-2"/>
                <w:sz w:val="18"/>
                <w:szCs w:val="18"/>
                <w:u w:val="single"/>
              </w:rPr>
              <w:t>1</w:t>
            </w:r>
            <w:r>
              <w:rPr>
                <w:rFonts w:ascii="宋体" w:hAnsi="宋体" w:hint="eastAsia"/>
                <w:color w:val="000000"/>
                <w:spacing w:val="-2"/>
                <w:sz w:val="18"/>
                <w:szCs w:val="18"/>
                <w:u w:val="single"/>
              </w:rPr>
              <w:t xml:space="preserve">   </w:t>
            </w:r>
            <w:r>
              <w:rPr>
                <w:rFonts w:ascii="宋体" w:hAnsi="宋体" w:hint="eastAsia"/>
                <w:color w:val="000000"/>
                <w:spacing w:val="-2"/>
                <w:sz w:val="18"/>
                <w:szCs w:val="18"/>
              </w:rPr>
              <w:t>条意见，未采纳</w:t>
            </w:r>
            <w:r>
              <w:rPr>
                <w:rFonts w:ascii="宋体" w:hAnsi="宋体" w:hint="eastAsia"/>
                <w:color w:val="000000"/>
                <w:spacing w:val="-2"/>
                <w:sz w:val="18"/>
                <w:szCs w:val="18"/>
                <w:u w:val="single"/>
              </w:rPr>
              <w:t xml:space="preserve">   </w:t>
            </w:r>
            <w:r>
              <w:rPr>
                <w:rFonts w:ascii="宋体" w:hAnsi="宋体"/>
                <w:color w:val="000000"/>
                <w:spacing w:val="-2"/>
                <w:sz w:val="18"/>
                <w:szCs w:val="18"/>
                <w:u w:val="single"/>
              </w:rPr>
              <w:t>0</w:t>
            </w:r>
            <w:r>
              <w:rPr>
                <w:rFonts w:ascii="宋体" w:hAnsi="宋体" w:hint="eastAsia"/>
                <w:color w:val="000000"/>
                <w:spacing w:val="-2"/>
                <w:sz w:val="18"/>
                <w:szCs w:val="18"/>
                <w:u w:val="single"/>
              </w:rPr>
              <w:t xml:space="preserve">  </w:t>
            </w:r>
            <w:r>
              <w:rPr>
                <w:rFonts w:ascii="宋体" w:hAnsi="宋体" w:hint="eastAsia"/>
                <w:color w:val="000000"/>
                <w:spacing w:val="-2"/>
                <w:sz w:val="18"/>
                <w:szCs w:val="18"/>
              </w:rPr>
              <w:t xml:space="preserve"> 条意见。</w:t>
            </w:r>
          </w:p>
        </w:tc>
      </w:tr>
    </w:tbl>
    <w:p w14:paraId="65F14374" w14:textId="77777777" w:rsidR="00E92366" w:rsidRDefault="00E92366" w:rsidP="00985EAA">
      <w:pPr>
        <w:rPr>
          <w:rFonts w:ascii="仿宋_GB2312" w:eastAsia="仿宋_GB2312" w:hAnsi="宋体" w:hint="eastAsia"/>
          <w:color w:val="0000FF"/>
          <w:sz w:val="24"/>
        </w:rPr>
      </w:pPr>
    </w:p>
    <w:sectPr w:rsidR="00E92366">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C1EBF" w14:textId="77777777" w:rsidR="00E649A1" w:rsidRDefault="00E649A1">
      <w:r>
        <w:separator/>
      </w:r>
    </w:p>
  </w:endnote>
  <w:endnote w:type="continuationSeparator" w:id="0">
    <w:p w14:paraId="10E43370" w14:textId="77777777" w:rsidR="00E649A1" w:rsidRDefault="00E6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仿宋_GB2312">
    <w:altName w:val="微软雅黑"/>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6B8E7" w14:textId="77777777" w:rsidR="00E92366" w:rsidRDefault="00000000">
    <w:pPr>
      <w:pStyle w:val="ad"/>
      <w:jc w:val="center"/>
    </w:pPr>
    <w:r>
      <w:fldChar w:fldCharType="begin"/>
    </w:r>
    <w:r>
      <w:instrText>PAGE   \* MERGEFORMAT</w:instrText>
    </w:r>
    <w:r>
      <w:fldChar w:fldCharType="separate"/>
    </w:r>
    <w:r>
      <w:rPr>
        <w:lang w:val="zh-CN"/>
      </w:rPr>
      <w:t>2</w:t>
    </w:r>
    <w:r>
      <w:fldChar w:fldCharType="end"/>
    </w:r>
  </w:p>
  <w:p w14:paraId="5C102BDD" w14:textId="77777777" w:rsidR="00E92366" w:rsidRDefault="00E9236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95651" w14:textId="77777777" w:rsidR="00E649A1" w:rsidRDefault="00E649A1">
      <w:r>
        <w:separator/>
      </w:r>
    </w:p>
  </w:footnote>
  <w:footnote w:type="continuationSeparator" w:id="0">
    <w:p w14:paraId="0DB021A8" w14:textId="77777777" w:rsidR="00E649A1" w:rsidRDefault="00E64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324D643A"/>
    <w:multiLevelType w:val="multilevel"/>
    <w:tmpl w:val="324D643A"/>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EF21619"/>
    <w:multiLevelType w:val="multilevel"/>
    <w:tmpl w:val="3EF21619"/>
    <w:lvl w:ilvl="0">
      <w:start w:val="1"/>
      <w:numFmt w:val="decimal"/>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16cid:durableId="1316762502">
    <w:abstractNumId w:val="0"/>
  </w:num>
  <w:num w:numId="2" w16cid:durableId="120854170">
    <w:abstractNumId w:val="3"/>
  </w:num>
  <w:num w:numId="3" w16cid:durableId="718171057">
    <w:abstractNumId w:val="2"/>
  </w:num>
  <w:num w:numId="4" w16cid:durableId="117823021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bordersDoNotSurroundHeader/>
  <w:bordersDoNotSurroundFooter/>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59EB"/>
    <w:rsid w:val="000173E8"/>
    <w:rsid w:val="000203B7"/>
    <w:rsid w:val="00021FC1"/>
    <w:rsid w:val="00024D73"/>
    <w:rsid w:val="00025BA5"/>
    <w:rsid w:val="00035FEB"/>
    <w:rsid w:val="000443C0"/>
    <w:rsid w:val="00045395"/>
    <w:rsid w:val="00045C4C"/>
    <w:rsid w:val="000471FB"/>
    <w:rsid w:val="00051B0A"/>
    <w:rsid w:val="00054BA0"/>
    <w:rsid w:val="00061514"/>
    <w:rsid w:val="00063028"/>
    <w:rsid w:val="00073F3B"/>
    <w:rsid w:val="000754B9"/>
    <w:rsid w:val="00077D56"/>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0F33CD"/>
    <w:rsid w:val="00103C1F"/>
    <w:rsid w:val="00104D9E"/>
    <w:rsid w:val="001079E4"/>
    <w:rsid w:val="00114B28"/>
    <w:rsid w:val="00136B80"/>
    <w:rsid w:val="00140883"/>
    <w:rsid w:val="001422D2"/>
    <w:rsid w:val="00142DCA"/>
    <w:rsid w:val="00143CF8"/>
    <w:rsid w:val="001451F2"/>
    <w:rsid w:val="001470BC"/>
    <w:rsid w:val="00153E55"/>
    <w:rsid w:val="00155235"/>
    <w:rsid w:val="0016381F"/>
    <w:rsid w:val="0016534D"/>
    <w:rsid w:val="001653E3"/>
    <w:rsid w:val="001657F4"/>
    <w:rsid w:val="00184DC2"/>
    <w:rsid w:val="00195264"/>
    <w:rsid w:val="001A0041"/>
    <w:rsid w:val="001A0916"/>
    <w:rsid w:val="001C0311"/>
    <w:rsid w:val="001C07AA"/>
    <w:rsid w:val="001C1B81"/>
    <w:rsid w:val="001C2BE8"/>
    <w:rsid w:val="001C3ACE"/>
    <w:rsid w:val="001D06C4"/>
    <w:rsid w:val="001D0957"/>
    <w:rsid w:val="001D7128"/>
    <w:rsid w:val="001E486F"/>
    <w:rsid w:val="001F695E"/>
    <w:rsid w:val="001F7C13"/>
    <w:rsid w:val="001F7CF9"/>
    <w:rsid w:val="0020045A"/>
    <w:rsid w:val="0020132D"/>
    <w:rsid w:val="00202D7C"/>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A5D62"/>
    <w:rsid w:val="002B130A"/>
    <w:rsid w:val="002B52FE"/>
    <w:rsid w:val="002B6A3E"/>
    <w:rsid w:val="002B7335"/>
    <w:rsid w:val="002C04F4"/>
    <w:rsid w:val="002C169F"/>
    <w:rsid w:val="002C2D4E"/>
    <w:rsid w:val="002C3C6B"/>
    <w:rsid w:val="002D3E11"/>
    <w:rsid w:val="002D6028"/>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2CD1"/>
    <w:rsid w:val="0036351B"/>
    <w:rsid w:val="00366032"/>
    <w:rsid w:val="003705E8"/>
    <w:rsid w:val="00371543"/>
    <w:rsid w:val="003716D4"/>
    <w:rsid w:val="003748B4"/>
    <w:rsid w:val="003925B2"/>
    <w:rsid w:val="00394B25"/>
    <w:rsid w:val="0039560A"/>
    <w:rsid w:val="003A21FE"/>
    <w:rsid w:val="003A5C65"/>
    <w:rsid w:val="003B0DE6"/>
    <w:rsid w:val="003B17F4"/>
    <w:rsid w:val="003B1D77"/>
    <w:rsid w:val="003B7D6F"/>
    <w:rsid w:val="003C2CD5"/>
    <w:rsid w:val="003C3911"/>
    <w:rsid w:val="003C6F0C"/>
    <w:rsid w:val="003D3463"/>
    <w:rsid w:val="003D528A"/>
    <w:rsid w:val="003D611C"/>
    <w:rsid w:val="003D6374"/>
    <w:rsid w:val="003D6FB0"/>
    <w:rsid w:val="003E0207"/>
    <w:rsid w:val="003E24D6"/>
    <w:rsid w:val="003E2D3A"/>
    <w:rsid w:val="003F035B"/>
    <w:rsid w:val="003F1FC6"/>
    <w:rsid w:val="003F3EBE"/>
    <w:rsid w:val="003F60DE"/>
    <w:rsid w:val="00402952"/>
    <w:rsid w:val="004047A2"/>
    <w:rsid w:val="00404C7A"/>
    <w:rsid w:val="00407A3B"/>
    <w:rsid w:val="00407C56"/>
    <w:rsid w:val="00410C0E"/>
    <w:rsid w:val="00420EB4"/>
    <w:rsid w:val="004240E3"/>
    <w:rsid w:val="00433525"/>
    <w:rsid w:val="00435EF8"/>
    <w:rsid w:val="00440F0F"/>
    <w:rsid w:val="00441A8F"/>
    <w:rsid w:val="00441B8A"/>
    <w:rsid w:val="0044501D"/>
    <w:rsid w:val="004450AB"/>
    <w:rsid w:val="00451A7E"/>
    <w:rsid w:val="004547E0"/>
    <w:rsid w:val="00461F43"/>
    <w:rsid w:val="0046480C"/>
    <w:rsid w:val="00464D03"/>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11F0"/>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29F"/>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2ACD"/>
    <w:rsid w:val="006A4784"/>
    <w:rsid w:val="006A5225"/>
    <w:rsid w:val="006A7107"/>
    <w:rsid w:val="006B3095"/>
    <w:rsid w:val="006B3E2E"/>
    <w:rsid w:val="006C472E"/>
    <w:rsid w:val="006C7054"/>
    <w:rsid w:val="006D0FBE"/>
    <w:rsid w:val="006D1116"/>
    <w:rsid w:val="006E02DD"/>
    <w:rsid w:val="006E1129"/>
    <w:rsid w:val="00702811"/>
    <w:rsid w:val="00706BC0"/>
    <w:rsid w:val="00712642"/>
    <w:rsid w:val="007138B0"/>
    <w:rsid w:val="00713D54"/>
    <w:rsid w:val="00715399"/>
    <w:rsid w:val="00717C76"/>
    <w:rsid w:val="00720C80"/>
    <w:rsid w:val="007230A0"/>
    <w:rsid w:val="0072360B"/>
    <w:rsid w:val="0072435E"/>
    <w:rsid w:val="007249D5"/>
    <w:rsid w:val="00730F68"/>
    <w:rsid w:val="00734037"/>
    <w:rsid w:val="0074190C"/>
    <w:rsid w:val="00751A75"/>
    <w:rsid w:val="00754E02"/>
    <w:rsid w:val="00755C73"/>
    <w:rsid w:val="00757A64"/>
    <w:rsid w:val="00760C71"/>
    <w:rsid w:val="00763867"/>
    <w:rsid w:val="007668ED"/>
    <w:rsid w:val="00766DAE"/>
    <w:rsid w:val="00767B97"/>
    <w:rsid w:val="0077176C"/>
    <w:rsid w:val="00772C34"/>
    <w:rsid w:val="00773A15"/>
    <w:rsid w:val="007743EC"/>
    <w:rsid w:val="00776852"/>
    <w:rsid w:val="00776D66"/>
    <w:rsid w:val="00777B27"/>
    <w:rsid w:val="00791BB3"/>
    <w:rsid w:val="0079399E"/>
    <w:rsid w:val="00795AB4"/>
    <w:rsid w:val="00796DDE"/>
    <w:rsid w:val="007975E1"/>
    <w:rsid w:val="007A65A0"/>
    <w:rsid w:val="007B0D2E"/>
    <w:rsid w:val="007B2777"/>
    <w:rsid w:val="007B2968"/>
    <w:rsid w:val="007B307C"/>
    <w:rsid w:val="007B6EFC"/>
    <w:rsid w:val="007C1B39"/>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34665"/>
    <w:rsid w:val="00835561"/>
    <w:rsid w:val="00840427"/>
    <w:rsid w:val="00843E5E"/>
    <w:rsid w:val="008449F5"/>
    <w:rsid w:val="0084546C"/>
    <w:rsid w:val="008471EC"/>
    <w:rsid w:val="008519FE"/>
    <w:rsid w:val="00856ECE"/>
    <w:rsid w:val="00862581"/>
    <w:rsid w:val="00863825"/>
    <w:rsid w:val="008729C9"/>
    <w:rsid w:val="00874B45"/>
    <w:rsid w:val="008806E3"/>
    <w:rsid w:val="00880EC6"/>
    <w:rsid w:val="00884A91"/>
    <w:rsid w:val="008935DA"/>
    <w:rsid w:val="008A1B81"/>
    <w:rsid w:val="008A36A4"/>
    <w:rsid w:val="008A699E"/>
    <w:rsid w:val="008A6D37"/>
    <w:rsid w:val="008B7F7F"/>
    <w:rsid w:val="008C1D81"/>
    <w:rsid w:val="008C25CA"/>
    <w:rsid w:val="008C4583"/>
    <w:rsid w:val="008E256F"/>
    <w:rsid w:val="008E454E"/>
    <w:rsid w:val="008F1AAD"/>
    <w:rsid w:val="008F5288"/>
    <w:rsid w:val="0091113A"/>
    <w:rsid w:val="00915F25"/>
    <w:rsid w:val="009166F0"/>
    <w:rsid w:val="00916E3B"/>
    <w:rsid w:val="00920385"/>
    <w:rsid w:val="009211BD"/>
    <w:rsid w:val="0092160B"/>
    <w:rsid w:val="009257C9"/>
    <w:rsid w:val="0092627B"/>
    <w:rsid w:val="00934199"/>
    <w:rsid w:val="009358E1"/>
    <w:rsid w:val="00936A6B"/>
    <w:rsid w:val="00953792"/>
    <w:rsid w:val="009705E2"/>
    <w:rsid w:val="00975940"/>
    <w:rsid w:val="009809C5"/>
    <w:rsid w:val="0098254B"/>
    <w:rsid w:val="00983D55"/>
    <w:rsid w:val="0098417D"/>
    <w:rsid w:val="00985EAA"/>
    <w:rsid w:val="009875C5"/>
    <w:rsid w:val="00991DF6"/>
    <w:rsid w:val="009920D0"/>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A66"/>
    <w:rsid w:val="00A31F81"/>
    <w:rsid w:val="00A36E92"/>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45CE"/>
    <w:rsid w:val="00AA538B"/>
    <w:rsid w:val="00AA685C"/>
    <w:rsid w:val="00AB297F"/>
    <w:rsid w:val="00AB4A9B"/>
    <w:rsid w:val="00AC0AF2"/>
    <w:rsid w:val="00AC0BB7"/>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17D9"/>
    <w:rsid w:val="00B3317B"/>
    <w:rsid w:val="00B36550"/>
    <w:rsid w:val="00B426EB"/>
    <w:rsid w:val="00B43960"/>
    <w:rsid w:val="00B503CA"/>
    <w:rsid w:val="00B50A5A"/>
    <w:rsid w:val="00B56043"/>
    <w:rsid w:val="00B67E1C"/>
    <w:rsid w:val="00B767B8"/>
    <w:rsid w:val="00B77A1D"/>
    <w:rsid w:val="00B80ADA"/>
    <w:rsid w:val="00B82887"/>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24B6F"/>
    <w:rsid w:val="00C3286F"/>
    <w:rsid w:val="00C3299F"/>
    <w:rsid w:val="00C33013"/>
    <w:rsid w:val="00C43949"/>
    <w:rsid w:val="00C45418"/>
    <w:rsid w:val="00C459D1"/>
    <w:rsid w:val="00C505BD"/>
    <w:rsid w:val="00C561D9"/>
    <w:rsid w:val="00C665D4"/>
    <w:rsid w:val="00C7245E"/>
    <w:rsid w:val="00C76C16"/>
    <w:rsid w:val="00C77D84"/>
    <w:rsid w:val="00C815C4"/>
    <w:rsid w:val="00C84B6C"/>
    <w:rsid w:val="00C93AC5"/>
    <w:rsid w:val="00CA0F6E"/>
    <w:rsid w:val="00CA1614"/>
    <w:rsid w:val="00CA54AC"/>
    <w:rsid w:val="00CA6B95"/>
    <w:rsid w:val="00CA746E"/>
    <w:rsid w:val="00CA7B78"/>
    <w:rsid w:val="00CB0EF0"/>
    <w:rsid w:val="00CB117C"/>
    <w:rsid w:val="00CB1C36"/>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5E96"/>
    <w:rsid w:val="00D26281"/>
    <w:rsid w:val="00D27F7C"/>
    <w:rsid w:val="00D313CF"/>
    <w:rsid w:val="00D46020"/>
    <w:rsid w:val="00D56B74"/>
    <w:rsid w:val="00D57A84"/>
    <w:rsid w:val="00D665A9"/>
    <w:rsid w:val="00D72C03"/>
    <w:rsid w:val="00D81CD3"/>
    <w:rsid w:val="00D85F3A"/>
    <w:rsid w:val="00D8617D"/>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D68FB"/>
    <w:rsid w:val="00DE552D"/>
    <w:rsid w:val="00DE5BA8"/>
    <w:rsid w:val="00DE7291"/>
    <w:rsid w:val="00DE73B5"/>
    <w:rsid w:val="00DE7809"/>
    <w:rsid w:val="00DF4B68"/>
    <w:rsid w:val="00E05868"/>
    <w:rsid w:val="00E07594"/>
    <w:rsid w:val="00E11D5F"/>
    <w:rsid w:val="00E15C5B"/>
    <w:rsid w:val="00E23F76"/>
    <w:rsid w:val="00E275CE"/>
    <w:rsid w:val="00E343C5"/>
    <w:rsid w:val="00E41C96"/>
    <w:rsid w:val="00E42650"/>
    <w:rsid w:val="00E4682B"/>
    <w:rsid w:val="00E47699"/>
    <w:rsid w:val="00E559CA"/>
    <w:rsid w:val="00E628B1"/>
    <w:rsid w:val="00E649A1"/>
    <w:rsid w:val="00E64A1A"/>
    <w:rsid w:val="00E71D53"/>
    <w:rsid w:val="00E722BD"/>
    <w:rsid w:val="00E72D06"/>
    <w:rsid w:val="00E830F6"/>
    <w:rsid w:val="00E87347"/>
    <w:rsid w:val="00E92366"/>
    <w:rsid w:val="00E93752"/>
    <w:rsid w:val="00E945B0"/>
    <w:rsid w:val="00E94AFD"/>
    <w:rsid w:val="00E957AE"/>
    <w:rsid w:val="00EA6262"/>
    <w:rsid w:val="00EB4480"/>
    <w:rsid w:val="00EB467A"/>
    <w:rsid w:val="00EB6465"/>
    <w:rsid w:val="00ED6677"/>
    <w:rsid w:val="00EE3D25"/>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C45"/>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0991"/>
    <w:rsid w:val="00FC754C"/>
    <w:rsid w:val="00FD0304"/>
    <w:rsid w:val="00FD3CE4"/>
    <w:rsid w:val="00FD684B"/>
    <w:rsid w:val="00FF0DEB"/>
    <w:rsid w:val="0F04327F"/>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0F4012"/>
  <w15:docId w15:val="{06BDF18F-982B-4945-8A80-BD265D82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kern w:val="2"/>
      <w:sz w:val="21"/>
      <w:szCs w:val="24"/>
    </w:rPr>
  </w:style>
  <w:style w:type="paragraph" w:styleId="1">
    <w:name w:val="heading 1"/>
    <w:basedOn w:val="a2"/>
    <w:next w:val="a2"/>
    <w:link w:val="10"/>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a8"/>
    <w:qFormat/>
    <w:pPr>
      <w:spacing w:after="120"/>
    </w:pPr>
  </w:style>
  <w:style w:type="paragraph" w:styleId="a9">
    <w:name w:val="Date"/>
    <w:basedOn w:val="a2"/>
    <w:next w:val="a2"/>
    <w:link w:val="aa"/>
    <w:uiPriority w:val="99"/>
    <w:semiHidden/>
    <w:unhideWhenUsed/>
    <w:qFormat/>
    <w:pPr>
      <w:ind w:leftChars="2500" w:left="100"/>
    </w:pPr>
  </w:style>
  <w:style w:type="paragraph" w:styleId="ab">
    <w:name w:val="Balloon Text"/>
    <w:basedOn w:val="a2"/>
    <w:link w:val="ac"/>
    <w:uiPriority w:val="99"/>
    <w:semiHidden/>
    <w:unhideWhenUsed/>
    <w:qFormat/>
    <w:rPr>
      <w:sz w:val="18"/>
      <w:szCs w:val="18"/>
    </w:rPr>
  </w:style>
  <w:style w:type="paragraph" w:styleId="ad">
    <w:name w:val="footer"/>
    <w:basedOn w:val="a2"/>
    <w:link w:val="ae"/>
    <w:uiPriority w:val="99"/>
    <w:unhideWhenUsed/>
    <w:qFormat/>
    <w:pPr>
      <w:tabs>
        <w:tab w:val="center" w:pos="4153"/>
        <w:tab w:val="right" w:pos="8306"/>
      </w:tabs>
      <w:snapToGrid w:val="0"/>
      <w:jc w:val="left"/>
    </w:pPr>
    <w:rPr>
      <w:sz w:val="18"/>
      <w:szCs w:val="18"/>
    </w:rPr>
  </w:style>
  <w:style w:type="paragraph" w:styleId="af">
    <w:name w:val="header"/>
    <w:basedOn w:val="a2"/>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f1">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99"/>
    <w:qFormat/>
    <w:rPr>
      <w:rFonts w:cs="Times New Roman"/>
      <w:b/>
    </w:rPr>
  </w:style>
  <w:style w:type="character" w:customStyle="1" w:styleId="10">
    <w:name w:val="标题 1 字符"/>
    <w:link w:val="1"/>
    <w:uiPriority w:val="99"/>
    <w:qFormat/>
    <w:locked/>
    <w:rPr>
      <w:rFonts w:cs="Times New Roman"/>
      <w:b/>
      <w:kern w:val="1"/>
      <w:sz w:val="44"/>
      <w:lang w:eastAsia="ar-SA" w:bidi="ar-SA"/>
    </w:rPr>
  </w:style>
  <w:style w:type="character" w:customStyle="1" w:styleId="30">
    <w:name w:val="标题 3 字符"/>
    <w:link w:val="3"/>
    <w:uiPriority w:val="99"/>
    <w:qFormat/>
    <w:locked/>
    <w:rPr>
      <w:rFonts w:cs="Times New Roman"/>
      <w:b/>
      <w:kern w:val="21"/>
      <w:sz w:val="32"/>
      <w:lang w:eastAsia="ar-SA" w:bidi="ar-SA"/>
    </w:rPr>
  </w:style>
  <w:style w:type="paragraph" w:styleId="af3">
    <w:name w:val="List Paragraph"/>
    <w:basedOn w:val="a2"/>
    <w:uiPriority w:val="99"/>
    <w:qFormat/>
    <w:pPr>
      <w:suppressAutoHyphens/>
      <w:ind w:firstLineChars="200" w:firstLine="420"/>
    </w:pPr>
    <w:rPr>
      <w:kern w:val="21"/>
      <w:lang w:eastAsia="ar-SA"/>
    </w:rPr>
  </w:style>
  <w:style w:type="paragraph" w:customStyle="1" w:styleId="af4">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4"/>
    <w:qFormat/>
    <w:locked/>
    <w:rPr>
      <w:rFonts w:ascii="宋体" w:cs="Times New Roman"/>
      <w:sz w:val="21"/>
      <w:lang w:val="en-US" w:eastAsia="zh-CN" w:bidi="ar-SA"/>
    </w:rPr>
  </w:style>
  <w:style w:type="character" w:customStyle="1" w:styleId="af0">
    <w:name w:val="页眉 字符"/>
    <w:link w:val="af"/>
    <w:uiPriority w:val="99"/>
    <w:qFormat/>
    <w:rPr>
      <w:sz w:val="18"/>
      <w:szCs w:val="18"/>
    </w:rPr>
  </w:style>
  <w:style w:type="character" w:customStyle="1" w:styleId="ae">
    <w:name w:val="页脚 字符"/>
    <w:link w:val="ad"/>
    <w:uiPriority w:val="99"/>
    <w:qFormat/>
    <w:rPr>
      <w:sz w:val="18"/>
      <w:szCs w:val="18"/>
    </w:rPr>
  </w:style>
  <w:style w:type="character" w:customStyle="1" w:styleId="ac">
    <w:name w:val="批注框文本 字符"/>
    <w:link w:val="ab"/>
    <w:uiPriority w:val="99"/>
    <w:semiHidden/>
    <w:qFormat/>
    <w:rPr>
      <w:kern w:val="2"/>
      <w:sz w:val="18"/>
      <w:szCs w:val="18"/>
    </w:rPr>
  </w:style>
  <w:style w:type="table" w:customStyle="1" w:styleId="11">
    <w:name w:val="浅色底纹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a">
    <w:name w:val="日期 字符"/>
    <w:basedOn w:val="a3"/>
    <w:link w:val="a9"/>
    <w:uiPriority w:val="99"/>
    <w:semiHidden/>
    <w:qFormat/>
    <w:rPr>
      <w:kern w:val="2"/>
      <w:sz w:val="21"/>
      <w:szCs w:val="24"/>
    </w:rPr>
  </w:style>
  <w:style w:type="character" w:customStyle="1" w:styleId="a8">
    <w:name w:val="正文文本 字符"/>
    <w:basedOn w:val="a3"/>
    <w:link w:val="a7"/>
    <w:qFormat/>
    <w:rPr>
      <w:kern w:val="2"/>
      <w:sz w:val="21"/>
      <w:szCs w:val="24"/>
    </w:rPr>
  </w:style>
  <w:style w:type="paragraph" w:customStyle="1" w:styleId="af5">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5"/>
    <w:qFormat/>
    <w:rPr>
      <w:rFonts w:ascii="宋体"/>
      <w:sz w:val="21"/>
    </w:rPr>
  </w:style>
  <w:style w:type="paragraph" w:customStyle="1" w:styleId="a">
    <w:name w:val="一级条标题"/>
    <w:next w:val="af4"/>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4"/>
    <w:qFormat/>
    <w:pPr>
      <w:numPr>
        <w:ilvl w:val="2"/>
      </w:numPr>
      <w:spacing w:before="50" w:after="50"/>
      <w:outlineLvl w:val="3"/>
    </w:pPr>
  </w:style>
  <w:style w:type="paragraph" w:customStyle="1" w:styleId="a1">
    <w:name w:val="附录表标题"/>
    <w:basedOn w:val="a2"/>
    <w:next w:val="af4"/>
    <w:qFormat/>
    <w:pPr>
      <w:numPr>
        <w:ilvl w:val="1"/>
        <w:numId w:val="2"/>
      </w:numPr>
      <w:tabs>
        <w:tab w:val="left" w:pos="180"/>
      </w:tabs>
      <w:spacing w:beforeLines="50" w:before="50" w:afterLines="50" w:after="50"/>
      <w:ind w:left="0" w:firstLine="0"/>
      <w:jc w:val="center"/>
    </w:pPr>
    <w:rPr>
      <w:rFonts w:ascii="黑体" w:eastAsia="黑体"/>
      <w:szCs w:val="21"/>
    </w:rPr>
  </w:style>
  <w:style w:type="table" w:customStyle="1" w:styleId="TableNormal">
    <w:name w:val="Table Normal"/>
    <w:basedOn w:val="a4"/>
    <w:rPr>
      <w:rFonts w:eastAsia="Times New Roma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3915</Words>
  <Characters>4895</Characters>
  <Application>Microsoft Office Word</Application>
  <DocSecurity>0</DocSecurity>
  <Lines>815</Lines>
  <Paragraphs>734</Paragraphs>
  <ScaleCrop>false</ScaleCrop>
  <Company>Lenovo</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dongying hou</cp:lastModifiedBy>
  <cp:revision>2</cp:revision>
  <cp:lastPrinted>2024-08-02T04:22:00Z</cp:lastPrinted>
  <dcterms:created xsi:type="dcterms:W3CDTF">2024-08-02T06:04:00Z</dcterms:created>
  <dcterms:modified xsi:type="dcterms:W3CDTF">2024-08-02T06:04:00Z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084BA4128C934264A8CFF9857143BD7B</vt:lpwstr>
  </property>
</Properties>
</file>